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E8984" w14:textId="4F720EA3" w:rsidR="00C85270" w:rsidRPr="002D6524" w:rsidRDefault="00C85270" w:rsidP="00C85270">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101-bis-e</w:t>
      </w:r>
      <w:r w:rsidRPr="002D6524">
        <w:rPr>
          <w:rFonts w:cs="Arial"/>
          <w:noProof w:val="0"/>
          <w:sz w:val="24"/>
        </w:rPr>
        <w:tab/>
      </w:r>
      <w:r w:rsidRPr="002D6524">
        <w:rPr>
          <w:rFonts w:cs="Arial"/>
          <w:noProof w:val="0"/>
          <w:sz w:val="24"/>
        </w:rPr>
        <w:tab/>
      </w:r>
      <w:r w:rsidR="00E5087A" w:rsidRPr="00E5087A">
        <w:rPr>
          <w:rFonts w:cs="Arial"/>
          <w:noProof w:val="0"/>
          <w:sz w:val="24"/>
        </w:rPr>
        <w:t>R4-2201877</w:t>
      </w:r>
    </w:p>
    <w:p w14:paraId="4CDE490C" w14:textId="77777777" w:rsidR="00C85270" w:rsidRPr="002D6524" w:rsidRDefault="00C85270" w:rsidP="00C85270">
      <w:pPr>
        <w:pStyle w:val="Header"/>
        <w:rPr>
          <w:noProof w:val="0"/>
          <w:sz w:val="24"/>
          <w:szCs w:val="24"/>
          <w:lang w:eastAsia="zh-CN"/>
        </w:rPr>
      </w:pPr>
      <w:r>
        <w:rPr>
          <w:rFonts w:cs="Arial"/>
          <w:sz w:val="24"/>
          <w:szCs w:val="24"/>
        </w:rPr>
        <w:t>Electronic meeting</w:t>
      </w:r>
      <w:r w:rsidRPr="000F6D9F">
        <w:rPr>
          <w:rFonts w:cs="Arial"/>
          <w:sz w:val="24"/>
          <w:szCs w:val="24"/>
        </w:rPr>
        <w:t xml:space="preserve">, </w:t>
      </w:r>
      <w:r>
        <w:rPr>
          <w:rFonts w:cs="Arial"/>
          <w:sz w:val="24"/>
          <w:szCs w:val="24"/>
        </w:rPr>
        <w:t>January</w:t>
      </w:r>
      <w:r w:rsidRPr="000F6D9F">
        <w:rPr>
          <w:rFonts w:cs="Arial"/>
          <w:sz w:val="24"/>
          <w:szCs w:val="24"/>
        </w:rPr>
        <w:t xml:space="preserve"> </w:t>
      </w:r>
      <w:r>
        <w:rPr>
          <w:rFonts w:cs="Arial"/>
          <w:sz w:val="24"/>
          <w:szCs w:val="24"/>
        </w:rPr>
        <w:t>17</w:t>
      </w:r>
      <w:r w:rsidRPr="00B35796">
        <w:rPr>
          <w:rFonts w:cs="Arial"/>
          <w:sz w:val="24"/>
          <w:szCs w:val="24"/>
          <w:vertAlign w:val="superscript"/>
        </w:rPr>
        <w:t>th</w:t>
      </w:r>
      <w:r>
        <w:rPr>
          <w:rFonts w:cs="Arial"/>
          <w:sz w:val="24"/>
          <w:szCs w:val="24"/>
        </w:rPr>
        <w:t>- 25</w:t>
      </w:r>
      <w:r w:rsidRPr="004D64F6">
        <w:rPr>
          <w:rFonts w:cs="Arial"/>
          <w:sz w:val="24"/>
          <w:szCs w:val="24"/>
          <w:vertAlign w:val="superscript"/>
        </w:rPr>
        <w:t>th</w:t>
      </w:r>
      <w:r w:rsidRPr="000F6D9F">
        <w:rPr>
          <w:rFonts w:cs="Arial"/>
          <w:sz w:val="24"/>
          <w:szCs w:val="24"/>
        </w:rPr>
        <w:t xml:space="preserve"> 202</w:t>
      </w:r>
      <w:r>
        <w:rPr>
          <w:rFonts w:cs="Arial"/>
          <w:sz w:val="24"/>
          <w:szCs w:val="24"/>
        </w:rPr>
        <w:t>2</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066B0EC9" w:rsidR="001E105C" w:rsidRPr="00E878AE" w:rsidRDefault="001E105C" w:rsidP="00D9163E">
      <w:pPr>
        <w:tabs>
          <w:tab w:val="left" w:pos="1985"/>
        </w:tabs>
        <w:spacing w:before="0"/>
        <w:ind w:left="1983" w:hangingChars="823" w:hanging="1983"/>
        <w:rPr>
          <w:rFonts w:ascii="Arial" w:hAnsi="Arial" w:cs="Arial"/>
          <w:b/>
          <w:sz w:val="24"/>
        </w:rPr>
      </w:pPr>
      <w:r w:rsidRPr="004F4D91">
        <w:rPr>
          <w:rFonts w:ascii="Arial" w:hAnsi="Arial" w:cs="Arial"/>
          <w:b/>
          <w:sz w:val="24"/>
        </w:rPr>
        <w:t>Agenda item:</w:t>
      </w:r>
      <w:r w:rsidRPr="004F4D91">
        <w:rPr>
          <w:rFonts w:ascii="Arial" w:hAnsi="Arial" w:cs="Arial"/>
          <w:b/>
          <w:sz w:val="24"/>
        </w:rPr>
        <w:tab/>
      </w:r>
      <w:bookmarkStart w:id="0" w:name="Source"/>
      <w:bookmarkEnd w:id="0"/>
      <w:r w:rsidR="00E5087A" w:rsidRPr="00E5087A">
        <w:rPr>
          <w:rFonts w:ascii="Arial" w:hAnsi="Arial" w:cs="Arial"/>
          <w:b/>
          <w:sz w:val="24"/>
          <w:lang w:val="ru-RU"/>
        </w:rPr>
        <w:t>6</w:t>
      </w:r>
      <w:r w:rsidR="004F4D91" w:rsidRPr="00E5087A">
        <w:rPr>
          <w:rFonts w:ascii="Arial" w:hAnsi="Arial" w:cs="Arial"/>
          <w:b/>
          <w:sz w:val="24"/>
        </w:rPr>
        <w:t>.9.5.2</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3D812BC0"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4F4D91" w:rsidRPr="004F4D91">
        <w:rPr>
          <w:rFonts w:ascii="Arial" w:hAnsi="Arial" w:cs="Arial"/>
          <w:b/>
          <w:sz w:val="24"/>
        </w:rPr>
        <w:t>Views on FR2 HST PDSCH performance requirements</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1" w:name="DocumentFor"/>
      <w:bookmarkEnd w:id="1"/>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0B2EBD45" w14:textId="767AD23D" w:rsidR="002872BF" w:rsidRPr="00181DE6" w:rsidRDefault="002872BF" w:rsidP="002872BF">
      <w:pPr>
        <w:rPr>
          <w:lang w:val="en-US"/>
        </w:rPr>
      </w:pPr>
      <w:r w:rsidRPr="00E878AE">
        <w:t>In RAN4 #</w:t>
      </w:r>
      <w:r w:rsidR="00DD6227">
        <w:t>10</w:t>
      </w:r>
      <w:r w:rsidR="00C02CC5">
        <w:t>1</w:t>
      </w:r>
      <w:r w:rsidR="00327375" w:rsidRPr="00E878AE">
        <w:t>-</w:t>
      </w:r>
      <w:r w:rsidR="00D05090" w:rsidRPr="00E878AE">
        <w:t>e</w:t>
      </w:r>
      <w:r w:rsidRPr="00E878AE">
        <w:t xml:space="preserve"> meeting WF on </w:t>
      </w:r>
      <w:r w:rsidR="00D05090" w:rsidRPr="00E878AE">
        <w:t xml:space="preserve">HST FR2 </w:t>
      </w:r>
      <w:r w:rsidR="00327375" w:rsidRPr="00E878AE">
        <w:t>demodulation requirements</w:t>
      </w:r>
      <w:r w:rsidR="00D05090" w:rsidRPr="00E878AE">
        <w:t xml:space="preserve"> was agreed</w:t>
      </w:r>
      <w:r w:rsidR="00D05090" w:rsidRPr="00E878AE">
        <w:fldChar w:fldCharType="begin"/>
      </w:r>
      <w:r w:rsidR="00D05090" w:rsidRPr="00E878AE">
        <w:instrText xml:space="preserve"> REF _Ref21009160 \r \h </w:instrText>
      </w:r>
      <w:r w:rsidR="00FB2796" w:rsidRPr="00E878AE">
        <w:instrText xml:space="preserve"> \* MERGEFORMAT </w:instrText>
      </w:r>
      <w:r w:rsidR="00D05090" w:rsidRPr="00E878AE">
        <w:fldChar w:fldCharType="separate"/>
      </w:r>
      <w:r w:rsidR="00D05090" w:rsidRPr="00E878AE">
        <w:t>[1]</w:t>
      </w:r>
      <w:r w:rsidR="00D05090" w:rsidRPr="00E878AE">
        <w:fldChar w:fldCharType="end"/>
      </w:r>
      <w:r w:rsidR="00D05090" w:rsidRPr="00E878AE">
        <w:t xml:space="preserve">. </w:t>
      </w:r>
      <w:r w:rsidR="001F2F87">
        <w:t>Channel model parameters and s</w:t>
      </w:r>
      <w:r w:rsidR="001F2F87" w:rsidRPr="001F2F87">
        <w:t xml:space="preserve">cope </w:t>
      </w:r>
      <w:r w:rsidR="0012086B">
        <w:t>of</w:t>
      </w:r>
      <w:r w:rsidR="001F2F87" w:rsidRPr="001F2F87">
        <w:t xml:space="preserve"> UE performance requirements</w:t>
      </w:r>
      <w:r w:rsidR="001F2F87">
        <w:t xml:space="preserve"> was </w:t>
      </w:r>
      <w:r w:rsidR="0012086B">
        <w:t xml:space="preserve">mainly </w:t>
      </w:r>
      <w:r w:rsidR="006135CA">
        <w:rPr>
          <w:lang w:val="en-US"/>
        </w:rPr>
        <w:t>confirmed</w:t>
      </w:r>
      <w:r w:rsidR="0012086B">
        <w:t xml:space="preserve">. </w:t>
      </w:r>
      <w:r w:rsidRPr="00E878AE">
        <w:t xml:space="preserve">In this </w:t>
      </w:r>
      <w:r w:rsidR="00D05090" w:rsidRPr="00E878AE">
        <w:t>paper</w:t>
      </w:r>
      <w:r w:rsidRPr="00E878AE">
        <w:t xml:space="preserve"> we provide </w:t>
      </w:r>
      <w:r w:rsidR="00622E3B" w:rsidRPr="00E878AE">
        <w:t xml:space="preserve">our view on </w:t>
      </w:r>
      <w:r w:rsidR="006531C4">
        <w:t xml:space="preserve">the remaining open issues </w:t>
      </w:r>
      <w:r w:rsidR="0012086B">
        <w:t>related to max Doppler frequency for bi-directional deployment and test setup for DPS Tx scheme</w:t>
      </w:r>
      <w:r w:rsidR="006C1345">
        <w:t xml:space="preserve">. </w:t>
      </w:r>
    </w:p>
    <w:p w14:paraId="37A88C60" w14:textId="49463190" w:rsidR="00831492" w:rsidRPr="00E878AE" w:rsidRDefault="00CF667C" w:rsidP="00831492">
      <w:pPr>
        <w:pStyle w:val="Heading1"/>
      </w:pPr>
      <w:r w:rsidRPr="00E878AE">
        <w:t>Discussion</w:t>
      </w:r>
      <w:bookmarkStart w:id="2" w:name="_Hlk61630765"/>
    </w:p>
    <w:bookmarkEnd w:id="2"/>
    <w:p w14:paraId="144C53BE" w14:textId="26C694E9" w:rsidR="00322F3F" w:rsidRPr="00E878AE" w:rsidRDefault="00F139EC" w:rsidP="00E25219">
      <w:pPr>
        <w:pStyle w:val="Heading2"/>
        <w:ind w:left="567"/>
      </w:pPr>
      <w:r>
        <w:t>Doppler frequency for PDS</w:t>
      </w:r>
      <w:r w:rsidR="003C176C">
        <w:t>CH requirements</w:t>
      </w:r>
    </w:p>
    <w:p w14:paraId="119B53C4" w14:textId="74C16513" w:rsidR="005D7D41" w:rsidRPr="00E878AE" w:rsidRDefault="005D7D41" w:rsidP="005D7D41">
      <w:r w:rsidRPr="00E878AE">
        <w:t xml:space="preserve">In </w:t>
      </w:r>
      <w:r w:rsidR="00C85270">
        <w:t xml:space="preserve">the previous meeting </w:t>
      </w:r>
      <w:r w:rsidR="00AB2E72">
        <w:rPr>
          <w:lang w:val="en-US"/>
        </w:rPr>
        <w:t xml:space="preserve">it was agreed to consider 9722 Hz max Doppler frequency for </w:t>
      </w:r>
      <w:proofErr w:type="spellStart"/>
      <w:r w:rsidR="00AB2E72">
        <w:rPr>
          <w:lang w:val="en-US"/>
        </w:rPr>
        <w:t>uni</w:t>
      </w:r>
      <w:proofErr w:type="spellEnd"/>
      <w:r w:rsidR="006B7550">
        <w:rPr>
          <w:lang w:val="en-US"/>
        </w:rPr>
        <w:t>-</w:t>
      </w:r>
      <w:r w:rsidR="00AB2E72">
        <w:rPr>
          <w:lang w:val="en-US"/>
        </w:rPr>
        <w:t>directional deployment scenario. For bi</w:t>
      </w:r>
      <w:r w:rsidR="006B7550">
        <w:rPr>
          <w:lang w:val="en-US"/>
        </w:rPr>
        <w:t>-</w:t>
      </w:r>
      <w:r w:rsidR="00AB2E72">
        <w:rPr>
          <w:lang w:val="en-US"/>
        </w:rPr>
        <w:t xml:space="preserve">directional deployment there are </w:t>
      </w:r>
      <w:r w:rsidR="00EB6AA7">
        <w:rPr>
          <w:lang w:val="en-US"/>
        </w:rPr>
        <w:t>three</w:t>
      </w:r>
      <w:r w:rsidR="00AB2E72">
        <w:rPr>
          <w:lang w:val="en-US"/>
        </w:rPr>
        <w:t xml:space="preserve"> options</w:t>
      </w:r>
      <w:r w:rsidR="00E20AB5" w:rsidRPr="00C85270">
        <w:rPr>
          <w:lang w:val="en-US"/>
        </w:rPr>
        <w:t xml:space="preserve"> </w:t>
      </w:r>
      <w:r w:rsidR="00E20AB5">
        <w:rPr>
          <w:lang w:val="en-US"/>
        </w:rPr>
        <w:t>still</w:t>
      </w:r>
      <w:r w:rsidR="00AB2E72">
        <w:rPr>
          <w:lang w:val="en-US"/>
        </w:rPr>
        <w:t xml:space="preserve">: </w:t>
      </w:r>
    </w:p>
    <w:tbl>
      <w:tblPr>
        <w:tblStyle w:val="TableGrid"/>
        <w:tblW w:w="0" w:type="auto"/>
        <w:tblLook w:val="04A0" w:firstRow="1" w:lastRow="0" w:firstColumn="1" w:lastColumn="0" w:noHBand="0" w:noVBand="1"/>
      </w:tblPr>
      <w:tblGrid>
        <w:gridCol w:w="9629"/>
      </w:tblGrid>
      <w:tr w:rsidR="005D7D41" w:rsidRPr="00E878AE" w14:paraId="11041475" w14:textId="77777777" w:rsidTr="002921FA">
        <w:tc>
          <w:tcPr>
            <w:tcW w:w="9629" w:type="dxa"/>
            <w:vAlign w:val="center"/>
          </w:tcPr>
          <w:p w14:paraId="2B316A18" w14:textId="14B41712" w:rsidR="008D5FF6" w:rsidRPr="008D5FF6" w:rsidRDefault="008D5FF6" w:rsidP="008D5FF6">
            <w:pPr>
              <w:pStyle w:val="Proposal1"/>
              <w:numPr>
                <w:ilvl w:val="0"/>
                <w:numId w:val="37"/>
              </w:numPr>
              <w:jc w:val="left"/>
              <w:rPr>
                <w:b w:val="0"/>
                <w:bCs/>
                <w:i/>
                <w:iCs/>
              </w:rPr>
            </w:pPr>
            <w:bookmarkStart w:id="3" w:name="_Hlk71207272"/>
            <w:r w:rsidRPr="008D5FF6">
              <w:rPr>
                <w:b w:val="0"/>
                <w:bCs/>
                <w:i/>
                <w:iCs/>
              </w:rPr>
              <w:t>Option 1: 9722Hz for Bi-directional scenario, and the assumption of RS for tracking is up to UE implementation</w:t>
            </w:r>
          </w:p>
          <w:p w14:paraId="21BFEC51" w14:textId="5B10997C" w:rsidR="008D5FF6" w:rsidRPr="008D5FF6" w:rsidRDefault="008D5FF6" w:rsidP="008D5FF6">
            <w:pPr>
              <w:pStyle w:val="Proposal1"/>
              <w:numPr>
                <w:ilvl w:val="1"/>
                <w:numId w:val="37"/>
              </w:numPr>
              <w:jc w:val="left"/>
              <w:rPr>
                <w:b w:val="0"/>
                <w:bCs/>
                <w:i/>
                <w:iCs/>
              </w:rPr>
            </w:pPr>
            <w:r w:rsidRPr="008D5FF6">
              <w:rPr>
                <w:b w:val="0"/>
                <w:bCs/>
                <w:i/>
                <w:iCs/>
              </w:rPr>
              <w:t>Option 1a:  Introduce Network Signalling that informs the UE whether a jump is expected (including Deployment type, Intra/Inter-RRH TCI Switching type</w:t>
            </w:r>
            <w:proofErr w:type="gramStart"/>
            <w:r w:rsidRPr="008D5FF6">
              <w:rPr>
                <w:b w:val="0"/>
                <w:bCs/>
                <w:i/>
                <w:iCs/>
              </w:rPr>
              <w:t>);</w:t>
            </w:r>
            <w:proofErr w:type="gramEnd"/>
          </w:p>
          <w:p w14:paraId="5AD9B1D8" w14:textId="07A5F03F" w:rsidR="008D5FF6" w:rsidRPr="008D5FF6" w:rsidRDefault="008D5FF6" w:rsidP="008D5FF6">
            <w:pPr>
              <w:pStyle w:val="Proposal1"/>
              <w:numPr>
                <w:ilvl w:val="1"/>
                <w:numId w:val="37"/>
              </w:numPr>
              <w:jc w:val="left"/>
              <w:rPr>
                <w:b w:val="0"/>
                <w:bCs/>
                <w:i/>
                <w:iCs/>
              </w:rPr>
            </w:pPr>
            <w:r w:rsidRPr="008D5FF6">
              <w:rPr>
                <w:b w:val="0"/>
                <w:bCs/>
                <w:i/>
                <w:iCs/>
              </w:rPr>
              <w:t>Option 1b: Not introduce any Network Signalling to inform UE about the Doppler jump</w:t>
            </w:r>
          </w:p>
          <w:p w14:paraId="6C88A42D" w14:textId="50546FEF" w:rsidR="008D5FF6" w:rsidRPr="008D5FF6" w:rsidRDefault="008D5FF6" w:rsidP="008D5FF6">
            <w:pPr>
              <w:pStyle w:val="Proposal1"/>
              <w:numPr>
                <w:ilvl w:val="0"/>
                <w:numId w:val="37"/>
              </w:numPr>
              <w:jc w:val="left"/>
              <w:rPr>
                <w:b w:val="0"/>
                <w:bCs/>
                <w:i/>
                <w:iCs/>
              </w:rPr>
            </w:pPr>
            <w:r w:rsidRPr="008D5FF6">
              <w:rPr>
                <w:b w:val="0"/>
                <w:bCs/>
                <w:i/>
                <w:iCs/>
              </w:rPr>
              <w:t>Option 2: Two sets of requirements pending on UE capability for Bi-directional scenario</w:t>
            </w:r>
          </w:p>
          <w:p w14:paraId="510F4417" w14:textId="2486FC68" w:rsidR="008D5FF6" w:rsidRPr="008D5FF6" w:rsidRDefault="008D5FF6" w:rsidP="008D5FF6">
            <w:pPr>
              <w:pStyle w:val="Proposal1"/>
              <w:numPr>
                <w:ilvl w:val="1"/>
                <w:numId w:val="37"/>
              </w:numPr>
              <w:jc w:val="left"/>
              <w:rPr>
                <w:b w:val="0"/>
                <w:bCs/>
                <w:i/>
                <w:iCs/>
              </w:rPr>
            </w:pPr>
            <w:r w:rsidRPr="008D5FF6">
              <w:rPr>
                <w:b w:val="0"/>
                <w:bCs/>
                <w:i/>
                <w:iCs/>
              </w:rPr>
              <w:t>9722Hz</w:t>
            </w:r>
          </w:p>
          <w:p w14:paraId="51B3F601" w14:textId="014C55E0" w:rsidR="008D5FF6" w:rsidRPr="008D5FF6" w:rsidRDefault="008D5FF6" w:rsidP="008D5FF6">
            <w:pPr>
              <w:pStyle w:val="Proposal1"/>
              <w:numPr>
                <w:ilvl w:val="1"/>
                <w:numId w:val="37"/>
              </w:numPr>
              <w:jc w:val="left"/>
              <w:rPr>
                <w:b w:val="0"/>
                <w:bCs/>
                <w:i/>
                <w:iCs/>
              </w:rPr>
            </w:pPr>
            <w:r w:rsidRPr="008D5FF6">
              <w:rPr>
                <w:b w:val="0"/>
                <w:bCs/>
                <w:i/>
                <w:iCs/>
              </w:rPr>
              <w:t>7000Hz</w:t>
            </w:r>
          </w:p>
          <w:p w14:paraId="7FF1616C" w14:textId="26845AC3" w:rsidR="008D5FF6" w:rsidRPr="008D5FF6" w:rsidRDefault="008D5FF6" w:rsidP="008D5FF6">
            <w:pPr>
              <w:pStyle w:val="Proposal1"/>
              <w:numPr>
                <w:ilvl w:val="0"/>
                <w:numId w:val="37"/>
              </w:numPr>
              <w:jc w:val="left"/>
              <w:rPr>
                <w:b w:val="0"/>
                <w:bCs/>
                <w:i/>
                <w:iCs/>
              </w:rPr>
            </w:pPr>
            <w:r w:rsidRPr="008D5FF6">
              <w:rPr>
                <w:b w:val="0"/>
                <w:bCs/>
                <w:i/>
                <w:iCs/>
              </w:rPr>
              <w:t>Option 3: Two sets of requirements pending on UE capability for Bi-directional scenario</w:t>
            </w:r>
          </w:p>
          <w:p w14:paraId="6A335D00" w14:textId="274038C3" w:rsidR="008D5FF6" w:rsidRPr="008D5FF6" w:rsidRDefault="008D5FF6" w:rsidP="008D5FF6">
            <w:pPr>
              <w:pStyle w:val="Proposal1"/>
              <w:numPr>
                <w:ilvl w:val="1"/>
                <w:numId w:val="37"/>
              </w:numPr>
              <w:jc w:val="left"/>
              <w:rPr>
                <w:b w:val="0"/>
                <w:bCs/>
                <w:i/>
                <w:iCs/>
              </w:rPr>
            </w:pPr>
            <w:r w:rsidRPr="008D5FF6">
              <w:rPr>
                <w:b w:val="0"/>
                <w:bCs/>
                <w:i/>
                <w:iCs/>
              </w:rPr>
              <w:t>9722Hz</w:t>
            </w:r>
          </w:p>
          <w:p w14:paraId="43370063" w14:textId="77777777" w:rsidR="00846D45" w:rsidRDefault="008D5FF6" w:rsidP="008D5FF6">
            <w:pPr>
              <w:pStyle w:val="Proposal1"/>
              <w:numPr>
                <w:ilvl w:val="1"/>
                <w:numId w:val="37"/>
              </w:numPr>
              <w:jc w:val="left"/>
              <w:rPr>
                <w:b w:val="0"/>
                <w:bCs/>
                <w:i/>
                <w:iCs/>
              </w:rPr>
            </w:pPr>
            <w:r w:rsidRPr="008D5FF6">
              <w:rPr>
                <w:b w:val="0"/>
                <w:bCs/>
                <w:i/>
                <w:iCs/>
              </w:rPr>
              <w:t>5652Hz with 0.1ppm FOE error and 10% safety margin</w:t>
            </w:r>
          </w:p>
          <w:p w14:paraId="089681F4" w14:textId="674D9906" w:rsidR="006C3D28" w:rsidRPr="00AB2E72" w:rsidRDefault="006C3D28" w:rsidP="006C3D28">
            <w:pPr>
              <w:pStyle w:val="Proposal1"/>
              <w:numPr>
                <w:ilvl w:val="0"/>
                <w:numId w:val="37"/>
              </w:numPr>
              <w:jc w:val="left"/>
              <w:rPr>
                <w:b w:val="0"/>
                <w:bCs/>
                <w:i/>
                <w:iCs/>
              </w:rPr>
            </w:pPr>
            <w:r w:rsidRPr="006C3D28">
              <w:rPr>
                <w:b w:val="0"/>
                <w:bCs/>
                <w:i/>
                <w:iCs/>
              </w:rPr>
              <w:t>The baseline assumption: No NWA signalling needed to differentiate the Deployment type, Intra/Inter-RRH TCI Switching type from RAN4 demodulation performance requirements perspective if no clear performance benefits identified with such new NWA signalling</w:t>
            </w:r>
          </w:p>
        </w:tc>
      </w:tr>
    </w:tbl>
    <w:bookmarkEnd w:id="3"/>
    <w:p w14:paraId="603DBD6B" w14:textId="7249D5AF" w:rsidR="0001208F" w:rsidRDefault="00A7290A" w:rsidP="00857A72">
      <w:r>
        <w:t>O</w:t>
      </w:r>
      <w:r w:rsidR="0001208F">
        <w:t>ption</w:t>
      </w:r>
      <w:r w:rsidR="008D5FF6">
        <w:t xml:space="preserve"> 3</w:t>
      </w:r>
      <w:r>
        <w:t xml:space="preserve"> with 5652 Hz Doppler frequency was derived based on a</w:t>
      </w:r>
      <w:r w:rsidR="003533CB">
        <w:t>n</w:t>
      </w:r>
      <w:r>
        <w:t xml:space="preserve"> assumption on 0.1 PPM frequency error + additional 10% safety margin for estimation errors. However, </w:t>
      </w:r>
      <w:r w:rsidR="005F1390">
        <w:t xml:space="preserve">in RAN4 #99e it was agreed to </w:t>
      </w:r>
      <w:r w:rsidR="00954C9A">
        <w:t xml:space="preserve">not </w:t>
      </w:r>
      <w:r w:rsidR="005F1390">
        <w:t xml:space="preserve">consider UE frequency </w:t>
      </w:r>
      <w:r w:rsidR="006B7550">
        <w:t xml:space="preserve">error </w:t>
      </w:r>
      <w:r w:rsidR="005F1390">
        <w:t xml:space="preserve">for max Doppler frequency </w:t>
      </w:r>
      <w:r w:rsidR="005F1390" w:rsidRPr="00AC014F">
        <w:t>calculations</w:t>
      </w:r>
      <w:r w:rsidR="003533CB" w:rsidRPr="00AC014F">
        <w:t xml:space="preserve"> </w:t>
      </w:r>
      <w:r w:rsidR="005C7A8C" w:rsidRPr="00AC014F">
        <w:t>[2]. Sim</w:t>
      </w:r>
      <w:r w:rsidR="005C7A8C">
        <w:t xml:space="preserve">ilar procedure was used </w:t>
      </w:r>
      <w:r w:rsidR="003533CB">
        <w:t xml:space="preserve">during the HST FR1 requirements definition. </w:t>
      </w:r>
    </w:p>
    <w:p w14:paraId="5851F39F" w14:textId="4E364072" w:rsidR="00062237" w:rsidRDefault="003533CB" w:rsidP="00857A72">
      <w:pPr>
        <w:rPr>
          <w:bCs/>
          <w:i/>
          <w:lang w:val="en-US" w:eastAsia="ja-JP" w:bidi="hi-IN"/>
        </w:rPr>
      </w:pPr>
      <w:r w:rsidRPr="006E4273">
        <w:rPr>
          <w:b/>
          <w:i/>
          <w:lang w:val="en-US" w:eastAsia="ja-JP" w:bidi="hi-IN"/>
        </w:rPr>
        <w:t>Observation #</w:t>
      </w:r>
      <w:r w:rsidR="00B50531">
        <w:rPr>
          <w:b/>
          <w:i/>
          <w:lang w:val="en-US" w:eastAsia="ja-JP" w:bidi="hi-IN"/>
        </w:rPr>
        <w:t>1</w:t>
      </w:r>
      <w:r w:rsidRPr="006E4273">
        <w:rPr>
          <w:b/>
          <w:i/>
          <w:lang w:val="en-US" w:eastAsia="ja-JP" w:bidi="hi-IN"/>
        </w:rPr>
        <w:t xml:space="preserve">: </w:t>
      </w:r>
      <w:r>
        <w:rPr>
          <w:bCs/>
          <w:i/>
          <w:lang w:val="en-US" w:eastAsia="ja-JP" w:bidi="hi-IN"/>
        </w:rPr>
        <w:t xml:space="preserve">Option 1 contradicts with previous agreement to not </w:t>
      </w:r>
      <w:proofErr w:type="gramStart"/>
      <w:r w:rsidR="00FF558F">
        <w:rPr>
          <w:bCs/>
          <w:i/>
          <w:lang w:val="en-US" w:eastAsia="ja-JP" w:bidi="hi-IN"/>
        </w:rPr>
        <w:t>take into account</w:t>
      </w:r>
      <w:proofErr w:type="gramEnd"/>
      <w:r w:rsidR="00FF558F">
        <w:rPr>
          <w:bCs/>
          <w:i/>
          <w:lang w:val="en-US" w:eastAsia="ja-JP" w:bidi="hi-IN"/>
        </w:rPr>
        <w:t xml:space="preserve"> any </w:t>
      </w:r>
      <w:r w:rsidR="00FF558F" w:rsidRPr="00FF558F">
        <w:rPr>
          <w:bCs/>
          <w:i/>
          <w:lang w:val="en-US" w:eastAsia="ja-JP" w:bidi="hi-IN"/>
        </w:rPr>
        <w:t>extra UE frequency error</w:t>
      </w:r>
      <w:r w:rsidR="00FF558F">
        <w:rPr>
          <w:bCs/>
          <w:i/>
          <w:lang w:val="en-US" w:eastAsia="ja-JP" w:bidi="hi-IN"/>
        </w:rPr>
        <w:t xml:space="preserve"> margins to derive max supported Doppler frequency.</w:t>
      </w:r>
      <w:r>
        <w:rPr>
          <w:bCs/>
          <w:i/>
          <w:lang w:val="en-US" w:eastAsia="ja-JP" w:bidi="hi-IN"/>
        </w:rPr>
        <w:t xml:space="preserve"> </w:t>
      </w:r>
    </w:p>
    <w:p w14:paraId="12F9DA8C" w14:textId="5F7BFBAF" w:rsidR="00062237" w:rsidRDefault="00062237" w:rsidP="00857A72">
      <w:r w:rsidRPr="00062237">
        <w:t>Option 1</w:t>
      </w:r>
      <w:r w:rsidR="00CF78D6">
        <w:t xml:space="preserve"> proposes </w:t>
      </w:r>
      <w:r w:rsidR="00D5178A">
        <w:t xml:space="preserve">to define requirements only with 9722Hz max Doppler frequency. Support of this frequency requires </w:t>
      </w:r>
      <w:r w:rsidR="00964C83">
        <w:t xml:space="preserve">SSB+TRS </w:t>
      </w:r>
      <w:r w:rsidR="000C181F">
        <w:t>frequency tracking</w:t>
      </w:r>
      <w:r w:rsidR="008F6CB3">
        <w:t xml:space="preserve"> in case of inter-RRH</w:t>
      </w:r>
      <w:r w:rsidR="00F90CD3">
        <w:t xml:space="preserve"> TCI state switching type</w:t>
      </w:r>
      <w:r w:rsidR="000C181F">
        <w:t>.</w:t>
      </w:r>
      <w:r w:rsidR="00F90CD3">
        <w:t xml:space="preserve"> </w:t>
      </w:r>
      <w:r w:rsidR="002B6EB6">
        <w:t xml:space="preserve">In addition, Option 1a </w:t>
      </w:r>
      <w:r w:rsidR="002B6EB6" w:rsidRPr="002B6EB6">
        <w:t>proposes network assistance to indicate to HST FR2 UE TCI</w:t>
      </w:r>
      <w:r w:rsidR="002B6EB6">
        <w:t xml:space="preserve"> switching </w:t>
      </w:r>
      <w:r w:rsidR="001C5B03">
        <w:t xml:space="preserve">and deployment </w:t>
      </w:r>
      <w:r w:rsidR="002B6EB6">
        <w:t>type</w:t>
      </w:r>
      <w:r w:rsidR="001C5B03">
        <w:t>s.</w:t>
      </w:r>
    </w:p>
    <w:p w14:paraId="327343FD" w14:textId="6709A944" w:rsidR="00C010B7" w:rsidRDefault="00C010B7" w:rsidP="00857A72">
      <w:pPr>
        <w:rPr>
          <w:lang w:val="en-US"/>
        </w:rPr>
      </w:pPr>
      <w:r>
        <w:rPr>
          <w:lang w:val="en-US"/>
        </w:rPr>
        <w:t>The following enhancements were proposed</w:t>
      </w:r>
      <w:r w:rsidR="00E27076">
        <w:rPr>
          <w:lang w:val="en-US"/>
        </w:rPr>
        <w:t xml:space="preserve"> for further discussion</w:t>
      </w:r>
      <w:r>
        <w:rPr>
          <w:lang w:val="en-US"/>
        </w:rPr>
        <w:t>:</w:t>
      </w:r>
    </w:p>
    <w:p w14:paraId="024C7824" w14:textId="4AA9A012" w:rsidR="00C010B7" w:rsidRDefault="00C010B7" w:rsidP="00857A72">
      <w:pPr>
        <w:rPr>
          <w:lang w:val="en-US"/>
        </w:rPr>
      </w:pPr>
    </w:p>
    <w:tbl>
      <w:tblPr>
        <w:tblStyle w:val="TableGrid"/>
        <w:tblW w:w="0" w:type="auto"/>
        <w:tblLook w:val="04A0" w:firstRow="1" w:lastRow="0" w:firstColumn="1" w:lastColumn="0" w:noHBand="0" w:noVBand="1"/>
      </w:tblPr>
      <w:tblGrid>
        <w:gridCol w:w="9629"/>
      </w:tblGrid>
      <w:tr w:rsidR="00C010B7" w14:paraId="6B91C924" w14:textId="77777777" w:rsidTr="00F41AB3">
        <w:tc>
          <w:tcPr>
            <w:tcW w:w="9629" w:type="dxa"/>
          </w:tcPr>
          <w:p w14:paraId="182743CE" w14:textId="77777777" w:rsidR="00C010B7" w:rsidRPr="005B211F" w:rsidRDefault="00C010B7" w:rsidP="00F41AB3">
            <w:pPr>
              <w:rPr>
                <w:i/>
                <w:iCs/>
              </w:rPr>
            </w:pPr>
            <w:r w:rsidRPr="005B211F">
              <w:rPr>
                <w:bCs/>
                <w:i/>
                <w:iCs/>
              </w:rPr>
              <w:lastRenderedPageBreak/>
              <w:t>The baseline assumption: No NWA signalling needed to differentiate the Deployment type, Intra/Inter-RRH TCI Switching type from RAN4 demodulation performance requirements perspective if no clear performance benefits identified with such new NWA signalling</w:t>
            </w:r>
          </w:p>
          <w:p w14:paraId="3560FA65" w14:textId="77777777" w:rsidR="00C010B7" w:rsidRPr="005B211F" w:rsidRDefault="00C010B7" w:rsidP="00F41AB3">
            <w:pPr>
              <w:rPr>
                <w:i/>
                <w:iCs/>
              </w:rPr>
            </w:pPr>
            <w:r w:rsidRPr="005B211F">
              <w:rPr>
                <w:i/>
                <w:iCs/>
              </w:rPr>
              <w:t>Way forward:</w:t>
            </w:r>
          </w:p>
          <w:p w14:paraId="6472D63F" w14:textId="7F50F8BE" w:rsidR="00C010B7" w:rsidRPr="005B211F" w:rsidRDefault="00C010B7" w:rsidP="00F41AB3">
            <w:pPr>
              <w:pStyle w:val="ListParagraph"/>
              <w:numPr>
                <w:ilvl w:val="0"/>
                <w:numId w:val="41"/>
              </w:numPr>
              <w:rPr>
                <w:rFonts w:ascii="Times New Roman" w:hAnsi="Times New Roman"/>
                <w:i/>
                <w:iCs/>
                <w:sz w:val="20"/>
                <w:szCs w:val="20"/>
              </w:rPr>
            </w:pPr>
            <w:r w:rsidRPr="005B211F">
              <w:rPr>
                <w:rFonts w:ascii="Times New Roman" w:hAnsi="Times New Roman"/>
                <w:i/>
                <w:iCs/>
                <w:sz w:val="20"/>
                <w:szCs w:val="20"/>
              </w:rPr>
              <w:t xml:space="preserve">FFS on introduction higher layer </w:t>
            </w:r>
            <w:r w:rsidR="00AC014F" w:rsidRPr="005B211F">
              <w:rPr>
                <w:rFonts w:ascii="Times New Roman" w:hAnsi="Times New Roman"/>
                <w:i/>
                <w:iCs/>
                <w:sz w:val="20"/>
                <w:szCs w:val="20"/>
              </w:rPr>
              <w:t>signaling</w:t>
            </w:r>
            <w:r w:rsidRPr="005B211F">
              <w:rPr>
                <w:rFonts w:ascii="Times New Roman" w:hAnsi="Times New Roman"/>
                <w:i/>
                <w:iCs/>
                <w:sz w:val="20"/>
                <w:szCs w:val="20"/>
              </w:rPr>
              <w:t xml:space="preserve"> (</w:t>
            </w:r>
            <w:proofErr w:type="gramStart"/>
            <w:r w:rsidR="00AC014F" w:rsidRPr="005B211F">
              <w:rPr>
                <w:rFonts w:ascii="Times New Roman" w:hAnsi="Times New Roman"/>
                <w:i/>
                <w:iCs/>
                <w:sz w:val="20"/>
                <w:szCs w:val="20"/>
              </w:rPr>
              <w:t>i.e.</w:t>
            </w:r>
            <w:proofErr w:type="gramEnd"/>
            <w:r w:rsidRPr="005B211F">
              <w:rPr>
                <w:rFonts w:ascii="Times New Roman" w:hAnsi="Times New Roman"/>
                <w:i/>
                <w:iCs/>
                <w:sz w:val="20"/>
                <w:szCs w:val="20"/>
              </w:rPr>
              <w:t xml:space="preserve"> System Information, RRC)) to inform the UE of the FR2 HST deployment typology (Uni-directional and Bi-directional scenario) for PDSCH demodulation requirement</w:t>
            </w:r>
          </w:p>
          <w:p w14:paraId="24921BC2" w14:textId="2B07B4C1" w:rsidR="00C010B7" w:rsidRPr="005B211F" w:rsidRDefault="00C010B7" w:rsidP="00F41AB3">
            <w:pPr>
              <w:pStyle w:val="ListParagraph"/>
              <w:numPr>
                <w:ilvl w:val="0"/>
                <w:numId w:val="41"/>
              </w:numPr>
              <w:rPr>
                <w:rFonts w:ascii="Times New Roman" w:hAnsi="Times New Roman"/>
                <w:i/>
                <w:iCs/>
                <w:sz w:val="20"/>
                <w:szCs w:val="20"/>
              </w:rPr>
            </w:pPr>
            <w:r w:rsidRPr="005B211F">
              <w:rPr>
                <w:rFonts w:ascii="Times New Roman" w:hAnsi="Times New Roman"/>
                <w:i/>
                <w:iCs/>
                <w:sz w:val="20"/>
                <w:szCs w:val="20"/>
              </w:rPr>
              <w:t xml:space="preserve">FFS on introduction MAC-CE </w:t>
            </w:r>
            <w:r w:rsidR="00AC014F" w:rsidRPr="005B211F">
              <w:rPr>
                <w:rFonts w:ascii="Times New Roman" w:hAnsi="Times New Roman"/>
                <w:i/>
                <w:iCs/>
                <w:sz w:val="20"/>
                <w:szCs w:val="20"/>
              </w:rPr>
              <w:t>signaling</w:t>
            </w:r>
            <w:r w:rsidRPr="005B211F">
              <w:rPr>
                <w:rFonts w:ascii="Times New Roman" w:hAnsi="Times New Roman"/>
                <w:i/>
                <w:iCs/>
                <w:sz w:val="20"/>
                <w:szCs w:val="20"/>
              </w:rPr>
              <w:t xml:space="preserve"> to inform the UE of the TCI switching typology (Intra/Inter -RRH) for PDSCH demodulation requirement </w:t>
            </w:r>
          </w:p>
          <w:p w14:paraId="143FB865" w14:textId="10F4B1B9" w:rsidR="00C010B7" w:rsidRPr="005B211F" w:rsidRDefault="00C010B7" w:rsidP="00F41AB3">
            <w:pPr>
              <w:pStyle w:val="ListParagraph"/>
              <w:numPr>
                <w:ilvl w:val="0"/>
                <w:numId w:val="41"/>
              </w:numPr>
              <w:rPr>
                <w:rFonts w:ascii="Times New Roman" w:hAnsi="Times New Roman"/>
                <w:i/>
                <w:iCs/>
                <w:sz w:val="20"/>
                <w:szCs w:val="20"/>
              </w:rPr>
            </w:pPr>
            <w:r w:rsidRPr="005B211F">
              <w:rPr>
                <w:rFonts w:ascii="Times New Roman" w:hAnsi="Times New Roman"/>
                <w:i/>
                <w:iCs/>
                <w:sz w:val="20"/>
                <w:szCs w:val="20"/>
              </w:rPr>
              <w:t xml:space="preserve">Encourage companies to analysis the impact on PDSCH demodulation requirement, the UE receiver processing, as well as the pros and cons with and without NW </w:t>
            </w:r>
            <w:r w:rsidR="00AC014F" w:rsidRPr="005B211F">
              <w:rPr>
                <w:rFonts w:ascii="Times New Roman" w:hAnsi="Times New Roman"/>
                <w:i/>
                <w:iCs/>
                <w:sz w:val="20"/>
                <w:szCs w:val="20"/>
              </w:rPr>
              <w:t>signaling</w:t>
            </w:r>
            <w:r w:rsidRPr="005B211F">
              <w:rPr>
                <w:rFonts w:ascii="Times New Roman" w:hAnsi="Times New Roman"/>
                <w:i/>
                <w:iCs/>
                <w:sz w:val="20"/>
                <w:szCs w:val="20"/>
              </w:rPr>
              <w:t>, from demodulation perspective</w:t>
            </w:r>
          </w:p>
        </w:tc>
      </w:tr>
    </w:tbl>
    <w:p w14:paraId="686EA5B6" w14:textId="6AFFA13F" w:rsidR="00C010B7" w:rsidRPr="00C010B7" w:rsidRDefault="00E27076" w:rsidP="00857A72">
      <w:r>
        <w:t xml:space="preserve">As we see baseline assumption is no new network </w:t>
      </w:r>
      <w:r w:rsidR="00B50531">
        <w:t>assistance because</w:t>
      </w:r>
      <w:r>
        <w:t xml:space="preserve"> clear benefits are not identified.</w:t>
      </w:r>
    </w:p>
    <w:p w14:paraId="3C436113" w14:textId="3B2E0D08" w:rsidR="00FE5DD0" w:rsidRDefault="008053DC" w:rsidP="00964C83">
      <w:r>
        <w:t>In general</w:t>
      </w:r>
      <w:r w:rsidR="00964C83">
        <w:t xml:space="preserve">, </w:t>
      </w:r>
      <w:r w:rsidR="005C12FE">
        <w:t>a</w:t>
      </w:r>
      <w:r w:rsidR="00964C83">
        <w:t xml:space="preserve">fter receiving TCI state switching </w:t>
      </w:r>
      <w:r w:rsidR="005C12FE">
        <w:t xml:space="preserve">command </w:t>
      </w:r>
      <w:r w:rsidR="00964C83">
        <w:t xml:space="preserve">UE </w:t>
      </w:r>
      <w:r w:rsidR="00A829F9">
        <w:t xml:space="preserve">should </w:t>
      </w:r>
      <w:r w:rsidR="00673488">
        <w:t xml:space="preserve">apply </w:t>
      </w:r>
      <w:r w:rsidR="00964C83">
        <w:t xml:space="preserve">new QCL assumptions associated with a new configured SSB beam. </w:t>
      </w:r>
      <w:r w:rsidR="00F83963">
        <w:t>F</w:t>
      </w:r>
      <w:r w:rsidR="00FE5DD0">
        <w:t xml:space="preserve">rom UE perspective there is no difference </w:t>
      </w:r>
      <w:r w:rsidR="00743D5D">
        <w:t xml:space="preserve">whether switching </w:t>
      </w:r>
      <w:r w:rsidR="009522B9">
        <w:t>is</w:t>
      </w:r>
      <w:r w:rsidR="00743D5D">
        <w:t xml:space="preserve"> </w:t>
      </w:r>
      <w:r w:rsidR="00A81397">
        <w:t xml:space="preserve">performed within same RRH or to another RRH. In this case, even in low mobility conditions </w:t>
      </w:r>
      <w:r w:rsidR="005D043D">
        <w:t>after TC</w:t>
      </w:r>
      <w:r w:rsidR="00915842">
        <w:t>I</w:t>
      </w:r>
      <w:r w:rsidR="005D043D">
        <w:t xml:space="preserve"> state switching </w:t>
      </w:r>
      <w:r w:rsidR="00A81397">
        <w:t>UE</w:t>
      </w:r>
      <w:r w:rsidR="00A97985">
        <w:t xml:space="preserve"> should perform </w:t>
      </w:r>
      <w:r w:rsidR="00A97985" w:rsidRPr="00A97985">
        <w:t xml:space="preserve">SSB based </w:t>
      </w:r>
      <w:r w:rsidR="005D043D">
        <w:t xml:space="preserve">frequency measurements </w:t>
      </w:r>
      <w:r w:rsidR="00915842">
        <w:t xml:space="preserve">to </w:t>
      </w:r>
      <w:r w:rsidR="009522B9">
        <w:t xml:space="preserve">address possible difference of LO frequency </w:t>
      </w:r>
      <w:r w:rsidR="00A63C7B">
        <w:t>between different RRHs.</w:t>
      </w:r>
      <w:r w:rsidR="00915842">
        <w:t xml:space="preserve"> </w:t>
      </w:r>
    </w:p>
    <w:p w14:paraId="6246408D" w14:textId="7BD43580" w:rsidR="00FD6D8E" w:rsidRDefault="00964C83" w:rsidP="00964C83">
      <w:r>
        <w:t>In our understanding, described procedure is a conventional UE behaviour after switching of Tx beam and associated TCI state</w:t>
      </w:r>
      <w:r w:rsidR="001C5B03">
        <w:t xml:space="preserve"> regardless of low of </w:t>
      </w:r>
      <w:r w:rsidR="00A27A96">
        <w:t>high-speed conditions</w:t>
      </w:r>
      <w:r>
        <w:t xml:space="preserve">. </w:t>
      </w:r>
    </w:p>
    <w:p w14:paraId="6D678763" w14:textId="50F11A23" w:rsidR="00BA577B" w:rsidRDefault="00BA577B" w:rsidP="00964C83">
      <w:r w:rsidRPr="006E4273">
        <w:rPr>
          <w:b/>
          <w:i/>
          <w:lang w:val="en-US" w:eastAsia="ja-JP" w:bidi="hi-IN"/>
        </w:rPr>
        <w:t>Observation #</w:t>
      </w:r>
      <w:r w:rsidR="00B50531">
        <w:rPr>
          <w:b/>
          <w:i/>
          <w:lang w:val="en-US" w:eastAsia="ja-JP" w:bidi="hi-IN"/>
        </w:rPr>
        <w:t>2</w:t>
      </w:r>
      <w:r w:rsidRPr="006E4273">
        <w:rPr>
          <w:b/>
          <w:i/>
          <w:lang w:val="en-US" w:eastAsia="ja-JP" w:bidi="hi-IN"/>
        </w:rPr>
        <w:t xml:space="preserve">: </w:t>
      </w:r>
      <w:r w:rsidRPr="006E4273">
        <w:rPr>
          <w:bCs/>
          <w:i/>
          <w:lang w:val="en-US" w:eastAsia="ja-JP" w:bidi="hi-IN"/>
        </w:rPr>
        <w:t>Conventional UE implementation assume</w:t>
      </w:r>
      <w:r>
        <w:rPr>
          <w:bCs/>
          <w:i/>
          <w:lang w:val="en-US" w:eastAsia="ja-JP" w:bidi="hi-IN"/>
        </w:rPr>
        <w:t>s</w:t>
      </w:r>
      <w:r w:rsidRPr="006E4273">
        <w:rPr>
          <w:bCs/>
          <w:i/>
          <w:lang w:val="en-US" w:eastAsia="ja-JP" w:bidi="hi-IN"/>
        </w:rPr>
        <w:t xml:space="preserve"> implementation of SSB based frequency estimation.</w:t>
      </w:r>
      <w:r>
        <w:rPr>
          <w:bCs/>
          <w:i/>
          <w:lang w:val="en-US" w:eastAsia="ja-JP" w:bidi="hi-IN"/>
        </w:rPr>
        <w:t xml:space="preserve"> </w:t>
      </w:r>
    </w:p>
    <w:p w14:paraId="3A7AB62E" w14:textId="4A394BAB" w:rsidR="00C41509" w:rsidRDefault="00BA577B" w:rsidP="00964C83">
      <w:r>
        <w:t xml:space="preserve">Proposed </w:t>
      </w:r>
      <w:r w:rsidR="00362434">
        <w:t>network assistance</w:t>
      </w:r>
      <w:r w:rsidR="00C41509">
        <w:t xml:space="preserve"> allows in HST-FR2 bi-directional deployment </w:t>
      </w:r>
      <w:r w:rsidR="00F1304C">
        <w:t xml:space="preserve">to skip SSB based frequency measurement when intra-RRH TCI state switching is configured. However, considering </w:t>
      </w:r>
      <w:r w:rsidR="00A47BE8">
        <w:t>700m as an inter-RRH distance</w:t>
      </w:r>
      <w:r w:rsidR="00711BEC">
        <w:t xml:space="preserve">, </w:t>
      </w:r>
      <w:r w:rsidR="00A47BE8">
        <w:t>350 km/h train speed</w:t>
      </w:r>
      <w:r w:rsidR="00362434">
        <w:t>,</w:t>
      </w:r>
      <w:r w:rsidR="00711BEC">
        <w:t xml:space="preserve"> Tx scheme 2</w:t>
      </w:r>
      <w:r w:rsidR="00362434">
        <w:t>,</w:t>
      </w:r>
      <w:r w:rsidR="006E3DA3">
        <w:t xml:space="preserve"> and 2 Tx beams from each RRH in each direction</w:t>
      </w:r>
      <w:r w:rsidR="001A3717">
        <w:t>,</w:t>
      </w:r>
      <w:r w:rsidR="00AE7322">
        <w:t xml:space="preserve"> UE needs </w:t>
      </w:r>
      <w:r w:rsidR="00721A53">
        <w:t>14.4s to reach</w:t>
      </w:r>
      <w:r w:rsidR="001A3717">
        <w:t xml:space="preserve"> RRH</w:t>
      </w:r>
      <w:r w:rsidR="00012A7A">
        <w:t xml:space="preserve"> </w:t>
      </w:r>
      <w:r w:rsidR="001A3717">
        <w:t>#n</w:t>
      </w:r>
      <w:r w:rsidR="00721A53">
        <w:t>+2</w:t>
      </w:r>
      <w:r w:rsidR="001A3717">
        <w:t xml:space="preserve"> </w:t>
      </w:r>
      <w:r w:rsidR="00721A53">
        <w:t>from</w:t>
      </w:r>
      <w:r w:rsidR="001A3717">
        <w:t xml:space="preserve"> RRH</w:t>
      </w:r>
      <w:r w:rsidR="00012A7A">
        <w:t xml:space="preserve"> </w:t>
      </w:r>
      <w:r w:rsidR="001A3717">
        <w:t>#n</w:t>
      </w:r>
      <w:r w:rsidR="00012A7A">
        <w:t xml:space="preserve">. Within this 14.4s UE </w:t>
      </w:r>
      <w:r w:rsidR="00FF70F2">
        <w:t>need</w:t>
      </w:r>
      <w:r w:rsidR="00012A7A">
        <w:t>s</w:t>
      </w:r>
      <w:r w:rsidR="00FF70F2">
        <w:t xml:space="preserve"> to </w:t>
      </w:r>
      <w:r w:rsidR="006E3DA3">
        <w:t>perform only</w:t>
      </w:r>
      <w:r w:rsidR="00CB5810">
        <w:t xml:space="preserve"> 7 TCI state switches where </w:t>
      </w:r>
      <w:r w:rsidR="006A370E">
        <w:t>3 out of 7 is inter-RRH.</w:t>
      </w:r>
      <w:r w:rsidR="00F84A31">
        <w:t xml:space="preserve"> </w:t>
      </w:r>
      <w:r w:rsidR="008635BA">
        <w:t xml:space="preserve">Additional 4 SSB based </w:t>
      </w:r>
      <w:r w:rsidR="00545BED">
        <w:t xml:space="preserve">frequency </w:t>
      </w:r>
      <w:r w:rsidR="008635BA">
        <w:t xml:space="preserve">measurements per </w:t>
      </w:r>
      <w:r w:rsidR="00584E5B">
        <w:t xml:space="preserve">14.4s for intra-RRH switches </w:t>
      </w:r>
      <w:r w:rsidR="00545BED">
        <w:t xml:space="preserve">cannot impact UE implementation complexity or </w:t>
      </w:r>
      <w:r w:rsidR="008C2E28">
        <w:t xml:space="preserve">requirement on UE power consumption. In this case we </w:t>
      </w:r>
      <w:r w:rsidR="007D239D">
        <w:t xml:space="preserve">do not see necessity to introduce network assistance signalling to indicate type of TCI state switching. The same logic is applicable for </w:t>
      </w:r>
      <w:r w:rsidR="00B50531">
        <w:t>the indication of the deployment type.</w:t>
      </w:r>
      <w:r w:rsidR="008C2E28">
        <w:t xml:space="preserve"> </w:t>
      </w:r>
    </w:p>
    <w:p w14:paraId="33BB6961" w14:textId="7A9F3935" w:rsidR="00B50531" w:rsidRDefault="009B7FD4" w:rsidP="00964C83">
      <w:r w:rsidRPr="006E4273">
        <w:rPr>
          <w:b/>
          <w:i/>
          <w:lang w:val="en-US" w:eastAsia="ja-JP" w:bidi="hi-IN"/>
        </w:rPr>
        <w:t>Observation #</w:t>
      </w:r>
      <w:r w:rsidR="009A0AD6">
        <w:rPr>
          <w:b/>
          <w:i/>
          <w:lang w:val="en-US" w:eastAsia="ja-JP" w:bidi="hi-IN"/>
        </w:rPr>
        <w:t>3</w:t>
      </w:r>
      <w:r w:rsidRPr="006E4273">
        <w:rPr>
          <w:b/>
          <w:i/>
          <w:lang w:val="en-US" w:eastAsia="ja-JP" w:bidi="hi-IN"/>
        </w:rPr>
        <w:t xml:space="preserve">: </w:t>
      </w:r>
      <w:r w:rsidR="00255C53">
        <w:rPr>
          <w:bCs/>
          <w:i/>
          <w:lang w:val="en-US" w:eastAsia="ja-JP" w:bidi="hi-IN"/>
        </w:rPr>
        <w:t xml:space="preserve">Network assistance signaling on TCI state switching type or </w:t>
      </w:r>
      <w:r w:rsidR="009453A3">
        <w:rPr>
          <w:bCs/>
          <w:i/>
          <w:lang w:val="en-US" w:eastAsia="ja-JP" w:bidi="hi-IN"/>
        </w:rPr>
        <w:t xml:space="preserve">deployment type does not provide reasonable performance or </w:t>
      </w:r>
      <w:r w:rsidR="009A0AD6">
        <w:rPr>
          <w:bCs/>
          <w:i/>
          <w:lang w:val="en-US" w:eastAsia="ja-JP" w:bidi="hi-IN"/>
        </w:rPr>
        <w:t>implementation benefits</w:t>
      </w:r>
      <w:r w:rsidRPr="006E4273">
        <w:rPr>
          <w:bCs/>
          <w:i/>
          <w:lang w:val="en-US" w:eastAsia="ja-JP" w:bidi="hi-IN"/>
        </w:rPr>
        <w:t>.</w:t>
      </w:r>
      <w:r>
        <w:rPr>
          <w:bCs/>
          <w:i/>
          <w:lang w:val="en-US" w:eastAsia="ja-JP" w:bidi="hi-IN"/>
        </w:rPr>
        <w:t xml:space="preserve"> </w:t>
      </w:r>
    </w:p>
    <w:p w14:paraId="1D643C64" w14:textId="3265F6E9" w:rsidR="00964C83" w:rsidRPr="00584AD2" w:rsidRDefault="009A0AD6" w:rsidP="00964C83">
      <w:pPr>
        <w:rPr>
          <w:bCs/>
          <w:iCs/>
          <w:lang w:val="en-US" w:eastAsia="ja-JP" w:bidi="hi-IN"/>
        </w:rPr>
      </w:pPr>
      <w:r>
        <w:rPr>
          <w:bCs/>
          <w:iCs/>
          <w:lang w:val="en-US" w:eastAsia="ja-JP" w:bidi="hi-IN"/>
        </w:rPr>
        <w:t>Considering that</w:t>
      </w:r>
      <w:r w:rsidR="00964C83" w:rsidRPr="00584AD2">
        <w:rPr>
          <w:bCs/>
          <w:iCs/>
          <w:lang w:val="en-US" w:eastAsia="ja-JP" w:bidi="hi-IN"/>
        </w:rPr>
        <w:t xml:space="preserve"> UE always implemented with SSB based rough frequency offset estimation</w:t>
      </w:r>
      <w:r>
        <w:rPr>
          <w:bCs/>
          <w:iCs/>
          <w:lang w:val="en-US" w:eastAsia="ja-JP" w:bidi="hi-IN"/>
        </w:rPr>
        <w:t xml:space="preserve">s we also do </w:t>
      </w:r>
      <w:r w:rsidR="003C5B3E">
        <w:rPr>
          <w:bCs/>
          <w:iCs/>
          <w:lang w:val="en-US" w:eastAsia="ja-JP" w:bidi="hi-IN"/>
        </w:rPr>
        <w:t xml:space="preserve">not </w:t>
      </w:r>
      <w:r>
        <w:rPr>
          <w:bCs/>
          <w:iCs/>
          <w:lang w:val="en-US" w:eastAsia="ja-JP" w:bidi="hi-IN"/>
        </w:rPr>
        <w:t xml:space="preserve">see </w:t>
      </w:r>
      <w:r w:rsidR="00D93E33">
        <w:rPr>
          <w:bCs/>
          <w:iCs/>
          <w:lang w:val="en-US" w:eastAsia="ja-JP" w:bidi="hi-IN"/>
        </w:rPr>
        <w:t xml:space="preserve">a value to define two sets of requirements for different speeds. Therefore, we propose to define HST-FR2 performance requirements </w:t>
      </w:r>
      <w:r w:rsidR="00250EE3">
        <w:rPr>
          <w:bCs/>
          <w:iCs/>
          <w:lang w:val="en-US" w:eastAsia="ja-JP" w:bidi="hi-IN"/>
        </w:rPr>
        <w:t>for</w:t>
      </w:r>
      <w:r w:rsidR="005C5B27">
        <w:rPr>
          <w:bCs/>
          <w:iCs/>
          <w:lang w:val="en-US" w:eastAsia="ja-JP" w:bidi="hi-IN"/>
        </w:rPr>
        <w:t xml:space="preserve"> bi-directional </w:t>
      </w:r>
      <w:r w:rsidR="00250EE3">
        <w:rPr>
          <w:bCs/>
          <w:iCs/>
          <w:lang w:val="en-US" w:eastAsia="ja-JP" w:bidi="hi-IN"/>
        </w:rPr>
        <w:t>deployment only with 9722 Hz Doppler frequency</w:t>
      </w:r>
      <w:r w:rsidR="00BA12C0">
        <w:rPr>
          <w:bCs/>
          <w:iCs/>
          <w:lang w:val="en-US" w:eastAsia="ja-JP" w:bidi="hi-IN"/>
        </w:rPr>
        <w:t xml:space="preserve"> and new without network assistance. </w:t>
      </w:r>
    </w:p>
    <w:p w14:paraId="49629572" w14:textId="74808AFD" w:rsidR="00E9629D" w:rsidRDefault="00E9629D" w:rsidP="00E9629D">
      <w:pPr>
        <w:pStyle w:val="Proposal1"/>
      </w:pPr>
      <w:r w:rsidRPr="00E878AE">
        <w:t>Proposal #1:</w:t>
      </w:r>
      <w:r w:rsidRPr="00E878AE">
        <w:tab/>
      </w:r>
      <w:r>
        <w:t>D</w:t>
      </w:r>
      <w:r w:rsidRPr="00E9629D">
        <w:t>efine HST-FR2 performance requirements for bi-directional deployment only with 9722 Hz Doppler frequency</w:t>
      </w:r>
      <w:r>
        <w:t>. Do not define network assistance signalling to indicate TCI state switching type or deployment type (Option 1b).</w:t>
      </w:r>
    </w:p>
    <w:p w14:paraId="305C34FF" w14:textId="5C69D5E7" w:rsidR="009A2C43" w:rsidRDefault="009A2C43" w:rsidP="00E9629D">
      <w:pPr>
        <w:pStyle w:val="Proposal1"/>
        <w:ind w:left="0" w:firstLine="0"/>
      </w:pPr>
    </w:p>
    <w:p w14:paraId="0E1FBD83" w14:textId="314A900A" w:rsidR="003C176C" w:rsidRPr="003C176C" w:rsidRDefault="003C176C" w:rsidP="006531C4">
      <w:pPr>
        <w:pStyle w:val="Heading2"/>
        <w:ind w:left="567"/>
      </w:pPr>
      <w:r>
        <w:t>DPS Tx scheme configuration</w:t>
      </w:r>
    </w:p>
    <w:p w14:paraId="622C7F41" w14:textId="0DDAD387" w:rsidR="009A2C43" w:rsidRDefault="00D9335F" w:rsidP="009A2C43">
      <w:r>
        <w:t xml:space="preserve">There are some remaining open issues </w:t>
      </w:r>
      <w:r w:rsidR="00DA471C">
        <w:t>for DPS Tx scheme configuration</w:t>
      </w:r>
      <w:r w:rsidR="003A2074">
        <w:t xml:space="preserve">. One of the issues relates to </w:t>
      </w:r>
      <w:r w:rsidR="00E67B35">
        <w:t>t</w:t>
      </w:r>
      <w:r w:rsidR="00E67B35" w:rsidRPr="00E67B35">
        <w:t xml:space="preserve">hroughput statistics </w:t>
      </w:r>
      <w:r w:rsidR="00E67B35">
        <w:t>calculation</w:t>
      </w:r>
      <w:r w:rsidR="00E9609B">
        <w:t>:</w:t>
      </w:r>
    </w:p>
    <w:tbl>
      <w:tblPr>
        <w:tblStyle w:val="TableGrid"/>
        <w:tblW w:w="0" w:type="auto"/>
        <w:tblLook w:val="04A0" w:firstRow="1" w:lastRow="0" w:firstColumn="1" w:lastColumn="0" w:noHBand="0" w:noVBand="1"/>
      </w:tblPr>
      <w:tblGrid>
        <w:gridCol w:w="9629"/>
      </w:tblGrid>
      <w:tr w:rsidR="00E9609B" w:rsidRPr="00E878AE" w14:paraId="034433A5" w14:textId="77777777" w:rsidTr="0050502D">
        <w:tc>
          <w:tcPr>
            <w:tcW w:w="9629" w:type="dxa"/>
            <w:vAlign w:val="center"/>
          </w:tcPr>
          <w:p w14:paraId="763B6D64" w14:textId="77777777" w:rsidR="005855B4" w:rsidRPr="005855B4" w:rsidRDefault="005855B4" w:rsidP="005855B4">
            <w:pPr>
              <w:pStyle w:val="ListParagraph"/>
              <w:numPr>
                <w:ilvl w:val="0"/>
                <w:numId w:val="42"/>
              </w:numPr>
              <w:autoSpaceDN w:val="0"/>
              <w:spacing w:before="0" w:after="120" w:line="240" w:lineRule="auto"/>
              <w:ind w:left="720"/>
              <w:jc w:val="left"/>
              <w:rPr>
                <w:rFonts w:ascii="Times New Roman" w:eastAsia="SimSun" w:hAnsi="Times New Roman"/>
                <w:sz w:val="20"/>
                <w:szCs w:val="20"/>
                <w:lang w:val="en-GB" w:eastAsia="zh-CN"/>
              </w:rPr>
            </w:pPr>
            <w:r w:rsidRPr="005855B4">
              <w:rPr>
                <w:rFonts w:ascii="Times New Roman" w:eastAsia="SimSun" w:hAnsi="Times New Roman"/>
                <w:sz w:val="20"/>
                <w:szCs w:val="20"/>
                <w:lang w:eastAsia="zh-CN"/>
              </w:rPr>
              <w:t xml:space="preserve">FFS on test procedure of DPS scheme 1a and DPS scheme 1b for Unidirectional and Bi-directional scenario </w:t>
            </w:r>
          </w:p>
          <w:p w14:paraId="60E09C46" w14:textId="77777777" w:rsidR="005855B4" w:rsidRPr="005855B4" w:rsidRDefault="005855B4" w:rsidP="005855B4">
            <w:pPr>
              <w:pStyle w:val="ListParagraph"/>
              <w:numPr>
                <w:ilvl w:val="1"/>
                <w:numId w:val="42"/>
              </w:numPr>
              <w:autoSpaceDN w:val="0"/>
              <w:spacing w:before="0" w:after="120" w:line="240" w:lineRule="auto"/>
              <w:ind w:left="1440"/>
              <w:jc w:val="left"/>
              <w:rPr>
                <w:rFonts w:ascii="Times New Roman" w:eastAsia="SimSun" w:hAnsi="Times New Roman"/>
                <w:sz w:val="20"/>
                <w:szCs w:val="20"/>
                <w:lang w:eastAsia="zh-CN"/>
              </w:rPr>
            </w:pPr>
            <w:r w:rsidRPr="005855B4">
              <w:rPr>
                <w:rFonts w:ascii="Times New Roman" w:eastAsia="SimSun" w:hAnsi="Times New Roman"/>
                <w:sz w:val="20"/>
                <w:szCs w:val="20"/>
                <w:lang w:eastAsia="zh-CN"/>
              </w:rPr>
              <w:t xml:space="preserve">Option 1: Do not </w:t>
            </w:r>
            <w:r w:rsidRPr="005855B4">
              <w:rPr>
                <w:rFonts w:ascii="Times New Roman" w:eastAsia="SimSun" w:hAnsi="Times New Roman"/>
                <w:color w:val="000000" w:themeColor="text1"/>
                <w:sz w:val="20"/>
                <w:szCs w:val="20"/>
                <w:lang w:eastAsia="zh-CN"/>
              </w:rPr>
              <w:t>consider throughput statistics until the UE has received and processed at least one instance of SSB, followed by one instance of TRS and including respective RS processing time.</w:t>
            </w:r>
          </w:p>
          <w:p w14:paraId="23D80884" w14:textId="77777777" w:rsidR="005855B4" w:rsidRPr="005855B4" w:rsidRDefault="005855B4" w:rsidP="005855B4">
            <w:pPr>
              <w:pStyle w:val="ListParagraph"/>
              <w:numPr>
                <w:ilvl w:val="2"/>
                <w:numId w:val="42"/>
              </w:numPr>
              <w:overflowPunct w:val="0"/>
              <w:autoSpaceDE w:val="0"/>
              <w:autoSpaceDN w:val="0"/>
              <w:adjustRightInd w:val="0"/>
              <w:spacing w:before="0" w:after="180" w:line="240" w:lineRule="auto"/>
              <w:ind w:left="1920"/>
              <w:jc w:val="left"/>
              <w:rPr>
                <w:rFonts w:ascii="Times New Roman" w:eastAsiaTheme="minorEastAsia" w:hAnsi="Times New Roman"/>
                <w:sz w:val="20"/>
                <w:szCs w:val="20"/>
              </w:rPr>
            </w:pPr>
            <w:r w:rsidRPr="005855B4">
              <w:rPr>
                <w:rFonts w:ascii="Times New Roman" w:eastAsia="Times New Roman" w:hAnsi="Times New Roman"/>
                <w:i/>
                <w:iCs/>
                <w:sz w:val="20"/>
                <w:szCs w:val="20"/>
              </w:rPr>
              <w:t>T</w:t>
            </w:r>
            <w:r w:rsidRPr="005855B4">
              <w:rPr>
                <w:rFonts w:ascii="Times New Roman" w:eastAsia="Times New Roman" w:hAnsi="Times New Roman"/>
                <w:i/>
                <w:iCs/>
                <w:sz w:val="20"/>
                <w:szCs w:val="20"/>
                <w:vertAlign w:val="subscript"/>
              </w:rPr>
              <w:t>HARQ</w:t>
            </w:r>
            <w:r w:rsidRPr="005855B4">
              <w:rPr>
                <w:rFonts w:ascii="Times New Roman" w:eastAsia="Times New Roman" w:hAnsi="Times New Roman"/>
                <w:i/>
                <w:iCs/>
                <w:sz w:val="20"/>
                <w:szCs w:val="20"/>
              </w:rPr>
              <w:t xml:space="preserve"> +T</w:t>
            </w:r>
            <w:r w:rsidRPr="005855B4">
              <w:rPr>
                <w:rFonts w:ascii="Times New Roman" w:eastAsia="Times New Roman" w:hAnsi="Times New Roman"/>
                <w:i/>
                <w:iCs/>
                <w:sz w:val="20"/>
                <w:szCs w:val="20"/>
                <w:vertAlign w:val="subscript"/>
              </w:rPr>
              <w:t xml:space="preserve">MAC </w:t>
            </w:r>
            <w:proofErr w:type="spellStart"/>
            <w:r w:rsidRPr="005855B4">
              <w:rPr>
                <w:rFonts w:ascii="Times New Roman" w:eastAsia="Times New Roman" w:hAnsi="Times New Roman"/>
                <w:i/>
                <w:iCs/>
                <w:sz w:val="20"/>
                <w:szCs w:val="20"/>
                <w:vertAlign w:val="subscript"/>
              </w:rPr>
              <w:t>Proc</w:t>
            </w:r>
            <w:r w:rsidRPr="005855B4">
              <w:rPr>
                <w:rFonts w:ascii="Times New Roman" w:eastAsia="Times New Roman" w:hAnsi="Times New Roman"/>
                <w:i/>
                <w:iCs/>
                <w:sz w:val="20"/>
                <w:szCs w:val="20"/>
              </w:rPr>
              <w:t>+T</w:t>
            </w:r>
            <w:r w:rsidRPr="005855B4">
              <w:rPr>
                <w:rFonts w:ascii="Times New Roman" w:eastAsia="Times New Roman" w:hAnsi="Times New Roman"/>
                <w:i/>
                <w:iCs/>
                <w:sz w:val="20"/>
                <w:szCs w:val="20"/>
                <w:vertAlign w:val="subscript"/>
              </w:rPr>
              <w:t>firstSSB</w:t>
            </w:r>
            <w:proofErr w:type="spellEnd"/>
            <w:r w:rsidRPr="005855B4">
              <w:rPr>
                <w:rFonts w:ascii="Times New Roman" w:eastAsia="Times New Roman" w:hAnsi="Times New Roman"/>
                <w:i/>
                <w:iCs/>
                <w:sz w:val="20"/>
                <w:szCs w:val="20"/>
              </w:rPr>
              <w:t xml:space="preserve"> + T</w:t>
            </w:r>
            <w:r w:rsidRPr="005855B4">
              <w:rPr>
                <w:rFonts w:ascii="Times New Roman" w:eastAsia="Times New Roman" w:hAnsi="Times New Roman"/>
                <w:i/>
                <w:iCs/>
                <w:sz w:val="20"/>
                <w:szCs w:val="20"/>
                <w:vertAlign w:val="subscript"/>
              </w:rPr>
              <w:t>SSB proc</w:t>
            </w:r>
            <w:r w:rsidRPr="005855B4">
              <w:rPr>
                <w:rFonts w:ascii="Times New Roman" w:eastAsia="Times New Roman" w:hAnsi="Times New Roman"/>
                <w:i/>
                <w:iCs/>
                <w:sz w:val="20"/>
                <w:szCs w:val="20"/>
              </w:rPr>
              <w:t>+</w:t>
            </w:r>
            <w:r w:rsidRPr="005855B4">
              <w:rPr>
                <w:rFonts w:ascii="Times New Roman" w:eastAsia="Times New Roman" w:hAnsi="Times New Roman"/>
                <w:sz w:val="20"/>
                <w:szCs w:val="20"/>
              </w:rPr>
              <w:t xml:space="preserve"> </w:t>
            </w:r>
            <w:proofErr w:type="spellStart"/>
            <w:r w:rsidRPr="005855B4">
              <w:rPr>
                <w:rFonts w:ascii="Times New Roman" w:eastAsia="Times New Roman" w:hAnsi="Times New Roman"/>
                <w:sz w:val="20"/>
                <w:szCs w:val="20"/>
              </w:rPr>
              <w:t>T</w:t>
            </w:r>
            <w:r w:rsidRPr="005855B4">
              <w:rPr>
                <w:rFonts w:ascii="Times New Roman" w:eastAsia="Times New Roman" w:hAnsi="Times New Roman"/>
                <w:sz w:val="20"/>
                <w:szCs w:val="20"/>
                <w:vertAlign w:val="subscript"/>
              </w:rPr>
              <w:t>firstTRSafterSSB</w:t>
            </w:r>
            <w:proofErr w:type="spellEnd"/>
            <w:r w:rsidRPr="005855B4">
              <w:rPr>
                <w:rFonts w:ascii="Times New Roman" w:eastAsia="Times New Roman" w:hAnsi="Times New Roman"/>
                <w:sz w:val="20"/>
                <w:szCs w:val="20"/>
                <w:vertAlign w:val="subscript"/>
              </w:rPr>
              <w:t xml:space="preserve">+ </w:t>
            </w:r>
            <w:r w:rsidRPr="005855B4">
              <w:rPr>
                <w:rFonts w:ascii="Times New Roman" w:eastAsia="Times New Roman" w:hAnsi="Times New Roman"/>
                <w:sz w:val="20"/>
                <w:szCs w:val="20"/>
              </w:rPr>
              <w:t>T</w:t>
            </w:r>
            <w:r w:rsidRPr="005855B4">
              <w:rPr>
                <w:rFonts w:ascii="Times New Roman" w:eastAsia="Times New Roman" w:hAnsi="Times New Roman"/>
                <w:sz w:val="20"/>
                <w:szCs w:val="20"/>
                <w:vertAlign w:val="subscript"/>
              </w:rPr>
              <w:t xml:space="preserve">TRS pro  </w:t>
            </w:r>
          </w:p>
          <w:p w14:paraId="630AE0AA" w14:textId="77777777" w:rsidR="005855B4" w:rsidRPr="005855B4" w:rsidRDefault="005855B4" w:rsidP="005855B4">
            <w:pPr>
              <w:pStyle w:val="ListParagraph"/>
              <w:numPr>
                <w:ilvl w:val="1"/>
                <w:numId w:val="42"/>
              </w:numPr>
              <w:autoSpaceDN w:val="0"/>
              <w:spacing w:before="0" w:after="120" w:line="240" w:lineRule="auto"/>
              <w:ind w:left="1440"/>
              <w:jc w:val="left"/>
              <w:rPr>
                <w:rFonts w:ascii="Times New Roman" w:eastAsia="SimSun" w:hAnsi="Times New Roman"/>
                <w:sz w:val="20"/>
                <w:szCs w:val="20"/>
                <w:lang w:eastAsia="zh-CN"/>
              </w:rPr>
            </w:pPr>
            <w:r w:rsidRPr="005855B4">
              <w:rPr>
                <w:rFonts w:ascii="Times New Roman" w:eastAsia="SimSun" w:hAnsi="Times New Roman"/>
                <w:sz w:val="20"/>
                <w:szCs w:val="20"/>
                <w:lang w:eastAsia="zh-CN"/>
              </w:rPr>
              <w:t xml:space="preserve">Option 2: </w:t>
            </w:r>
          </w:p>
          <w:p w14:paraId="3359CEA6" w14:textId="77777777" w:rsidR="005855B4" w:rsidRPr="005855B4" w:rsidRDefault="005855B4" w:rsidP="005855B4">
            <w:pPr>
              <w:pStyle w:val="ListParagraph"/>
              <w:numPr>
                <w:ilvl w:val="2"/>
                <w:numId w:val="42"/>
              </w:numPr>
              <w:overflowPunct w:val="0"/>
              <w:autoSpaceDE w:val="0"/>
              <w:autoSpaceDN w:val="0"/>
              <w:adjustRightInd w:val="0"/>
              <w:spacing w:before="0" w:after="180" w:line="240" w:lineRule="auto"/>
              <w:ind w:left="1920"/>
              <w:jc w:val="left"/>
              <w:rPr>
                <w:rFonts w:ascii="Times New Roman" w:eastAsia="MS Mincho" w:hAnsi="Times New Roman"/>
                <w:sz w:val="20"/>
                <w:szCs w:val="20"/>
              </w:rPr>
            </w:pPr>
            <w:r w:rsidRPr="005855B4">
              <w:rPr>
                <w:rFonts w:ascii="Times New Roman" w:eastAsia="Times New Roman" w:hAnsi="Times New Roman"/>
                <w:i/>
                <w:iCs/>
                <w:sz w:val="20"/>
                <w:szCs w:val="20"/>
              </w:rPr>
              <w:t>T</w:t>
            </w:r>
            <w:r w:rsidRPr="005855B4">
              <w:rPr>
                <w:rFonts w:ascii="Times New Roman" w:eastAsia="Times New Roman" w:hAnsi="Times New Roman"/>
                <w:i/>
                <w:iCs/>
                <w:sz w:val="20"/>
                <w:szCs w:val="20"/>
                <w:vertAlign w:val="subscript"/>
              </w:rPr>
              <w:t>HARQ</w:t>
            </w:r>
            <w:r w:rsidRPr="005855B4">
              <w:rPr>
                <w:rFonts w:ascii="Times New Roman" w:eastAsia="Times New Roman" w:hAnsi="Times New Roman"/>
                <w:i/>
                <w:iCs/>
                <w:sz w:val="20"/>
                <w:szCs w:val="20"/>
              </w:rPr>
              <w:t xml:space="preserve"> +T</w:t>
            </w:r>
            <w:r w:rsidRPr="005855B4">
              <w:rPr>
                <w:rFonts w:ascii="Times New Roman" w:eastAsia="Times New Roman" w:hAnsi="Times New Roman"/>
                <w:i/>
                <w:iCs/>
                <w:sz w:val="20"/>
                <w:szCs w:val="20"/>
                <w:vertAlign w:val="subscript"/>
              </w:rPr>
              <w:t>MAC Proc</w:t>
            </w:r>
            <w:r w:rsidRPr="005855B4">
              <w:rPr>
                <w:rFonts w:ascii="Times New Roman" w:eastAsia="Times New Roman" w:hAnsi="Times New Roman"/>
                <w:sz w:val="20"/>
                <w:szCs w:val="20"/>
              </w:rPr>
              <w:t xml:space="preserve"> +</w:t>
            </w:r>
            <w:proofErr w:type="spellStart"/>
            <w:r w:rsidRPr="005855B4">
              <w:rPr>
                <w:rFonts w:ascii="Times New Roman" w:eastAsia="Times New Roman" w:hAnsi="Times New Roman"/>
                <w:sz w:val="20"/>
                <w:szCs w:val="20"/>
              </w:rPr>
              <w:t>T</w:t>
            </w:r>
            <w:r w:rsidRPr="005855B4">
              <w:rPr>
                <w:rFonts w:ascii="Times New Roman" w:eastAsia="Times New Roman" w:hAnsi="Times New Roman"/>
                <w:sz w:val="20"/>
                <w:szCs w:val="20"/>
                <w:vertAlign w:val="subscript"/>
              </w:rPr>
              <w:t>firstRS</w:t>
            </w:r>
            <w:proofErr w:type="spellEnd"/>
            <w:r w:rsidRPr="005855B4">
              <w:rPr>
                <w:rFonts w:ascii="Times New Roman" w:hAnsi="Times New Roman"/>
                <w:sz w:val="20"/>
                <w:szCs w:val="20"/>
              </w:rPr>
              <w:t xml:space="preserve"> + </w:t>
            </w:r>
            <w:proofErr w:type="spellStart"/>
            <w:r w:rsidRPr="005855B4">
              <w:rPr>
                <w:rFonts w:ascii="Times New Roman" w:hAnsi="Times New Roman"/>
                <w:sz w:val="20"/>
                <w:szCs w:val="20"/>
              </w:rPr>
              <w:t>T</w:t>
            </w:r>
            <w:r w:rsidRPr="005855B4">
              <w:rPr>
                <w:rFonts w:ascii="Times New Roman" w:hAnsi="Times New Roman"/>
                <w:sz w:val="20"/>
                <w:szCs w:val="20"/>
                <w:vertAlign w:val="subscript"/>
              </w:rPr>
              <w:t>RS_proc</w:t>
            </w:r>
            <w:proofErr w:type="spellEnd"/>
          </w:p>
          <w:p w14:paraId="144231D2" w14:textId="77777777" w:rsidR="005855B4" w:rsidRPr="005855B4" w:rsidRDefault="005855B4" w:rsidP="005855B4">
            <w:pPr>
              <w:pStyle w:val="ListParagraph"/>
              <w:numPr>
                <w:ilvl w:val="1"/>
                <w:numId w:val="42"/>
              </w:numPr>
              <w:autoSpaceDN w:val="0"/>
              <w:spacing w:before="0" w:after="120" w:line="240" w:lineRule="auto"/>
              <w:ind w:left="1440"/>
              <w:jc w:val="left"/>
              <w:rPr>
                <w:rFonts w:ascii="Times New Roman" w:eastAsia="SimSun" w:hAnsi="Times New Roman"/>
                <w:sz w:val="20"/>
                <w:szCs w:val="20"/>
                <w:lang w:eastAsia="zh-CN"/>
              </w:rPr>
            </w:pPr>
            <w:r w:rsidRPr="005855B4">
              <w:rPr>
                <w:rFonts w:ascii="Times New Roman" w:eastAsia="SimSun" w:hAnsi="Times New Roman"/>
                <w:sz w:val="20"/>
                <w:szCs w:val="20"/>
                <w:lang w:eastAsia="zh-CN"/>
              </w:rPr>
              <w:t xml:space="preserve">Option 3: </w:t>
            </w:r>
          </w:p>
          <w:p w14:paraId="4A7DEEE0" w14:textId="77777777" w:rsidR="005855B4" w:rsidRPr="005855B4" w:rsidRDefault="005855B4" w:rsidP="005855B4">
            <w:pPr>
              <w:pStyle w:val="ListParagraph"/>
              <w:numPr>
                <w:ilvl w:val="2"/>
                <w:numId w:val="42"/>
              </w:numPr>
              <w:overflowPunct w:val="0"/>
              <w:autoSpaceDE w:val="0"/>
              <w:autoSpaceDN w:val="0"/>
              <w:adjustRightInd w:val="0"/>
              <w:spacing w:before="0" w:after="180" w:line="240" w:lineRule="auto"/>
              <w:ind w:left="1920"/>
              <w:jc w:val="left"/>
              <w:rPr>
                <w:rFonts w:ascii="Times New Roman" w:eastAsia="MS Mincho" w:hAnsi="Times New Roman"/>
                <w:sz w:val="20"/>
                <w:szCs w:val="20"/>
              </w:rPr>
            </w:pPr>
            <w:r w:rsidRPr="005855B4">
              <w:rPr>
                <w:rFonts w:ascii="Times New Roman" w:eastAsia="Times New Roman" w:hAnsi="Times New Roman"/>
                <w:sz w:val="20"/>
                <w:szCs w:val="20"/>
              </w:rPr>
              <w:t xml:space="preserve">Bi-directional scenario DPS scheme1a, </w:t>
            </w:r>
            <w:r w:rsidRPr="005855B4">
              <w:rPr>
                <w:rFonts w:ascii="Times New Roman" w:eastAsia="Times New Roman" w:hAnsi="Times New Roman"/>
                <w:i/>
                <w:iCs/>
                <w:sz w:val="20"/>
                <w:szCs w:val="20"/>
              </w:rPr>
              <w:t>T</w:t>
            </w:r>
            <w:r w:rsidRPr="005855B4">
              <w:rPr>
                <w:rFonts w:ascii="Times New Roman" w:eastAsia="Times New Roman" w:hAnsi="Times New Roman"/>
                <w:i/>
                <w:iCs/>
                <w:sz w:val="20"/>
                <w:szCs w:val="20"/>
                <w:vertAlign w:val="subscript"/>
              </w:rPr>
              <w:t>HARQ</w:t>
            </w:r>
            <w:r w:rsidRPr="005855B4">
              <w:rPr>
                <w:rFonts w:ascii="Times New Roman" w:eastAsia="Times New Roman" w:hAnsi="Times New Roman"/>
                <w:i/>
                <w:iCs/>
                <w:sz w:val="20"/>
                <w:szCs w:val="20"/>
              </w:rPr>
              <w:t xml:space="preserve"> +T</w:t>
            </w:r>
            <w:r w:rsidRPr="005855B4">
              <w:rPr>
                <w:rFonts w:ascii="Times New Roman" w:eastAsia="Times New Roman" w:hAnsi="Times New Roman"/>
                <w:i/>
                <w:iCs/>
                <w:sz w:val="20"/>
                <w:szCs w:val="20"/>
                <w:vertAlign w:val="subscript"/>
              </w:rPr>
              <w:t>MAC Proc</w:t>
            </w:r>
            <w:r w:rsidRPr="005855B4">
              <w:rPr>
                <w:rFonts w:ascii="Times New Roman" w:eastAsia="Times New Roman" w:hAnsi="Times New Roman"/>
                <w:i/>
                <w:iCs/>
                <w:sz w:val="20"/>
                <w:szCs w:val="20"/>
              </w:rPr>
              <w:t xml:space="preserve"> +</w:t>
            </w:r>
            <w:proofErr w:type="spellStart"/>
            <w:r w:rsidRPr="005855B4">
              <w:rPr>
                <w:rFonts w:ascii="Times New Roman" w:eastAsia="Times New Roman" w:hAnsi="Times New Roman"/>
                <w:i/>
                <w:iCs/>
                <w:sz w:val="20"/>
                <w:szCs w:val="20"/>
              </w:rPr>
              <w:t>T</w:t>
            </w:r>
            <w:r w:rsidRPr="005855B4">
              <w:rPr>
                <w:rFonts w:ascii="Times New Roman" w:eastAsia="Times New Roman" w:hAnsi="Times New Roman"/>
                <w:i/>
                <w:iCs/>
                <w:sz w:val="20"/>
                <w:szCs w:val="20"/>
                <w:vertAlign w:val="subscript"/>
              </w:rPr>
              <w:t>firstSSB</w:t>
            </w:r>
            <w:proofErr w:type="spellEnd"/>
            <w:r w:rsidRPr="005855B4">
              <w:rPr>
                <w:rFonts w:ascii="Times New Roman" w:eastAsia="Times New Roman" w:hAnsi="Times New Roman"/>
                <w:i/>
                <w:iCs/>
                <w:sz w:val="20"/>
                <w:szCs w:val="20"/>
              </w:rPr>
              <w:t xml:space="preserve"> + T</w:t>
            </w:r>
            <w:r w:rsidRPr="005855B4">
              <w:rPr>
                <w:rFonts w:ascii="Times New Roman" w:eastAsia="Times New Roman" w:hAnsi="Times New Roman"/>
                <w:i/>
                <w:iCs/>
                <w:sz w:val="20"/>
                <w:szCs w:val="20"/>
                <w:vertAlign w:val="subscript"/>
              </w:rPr>
              <w:t>SSB proc</w:t>
            </w:r>
          </w:p>
          <w:p w14:paraId="5C41D9F2" w14:textId="77777777" w:rsidR="005855B4" w:rsidRPr="005855B4" w:rsidRDefault="005855B4" w:rsidP="005855B4">
            <w:pPr>
              <w:pStyle w:val="ListParagraph"/>
              <w:numPr>
                <w:ilvl w:val="2"/>
                <w:numId w:val="42"/>
              </w:numPr>
              <w:overflowPunct w:val="0"/>
              <w:autoSpaceDE w:val="0"/>
              <w:autoSpaceDN w:val="0"/>
              <w:adjustRightInd w:val="0"/>
              <w:spacing w:before="0" w:after="180" w:line="240" w:lineRule="auto"/>
              <w:ind w:left="1920"/>
              <w:jc w:val="left"/>
              <w:rPr>
                <w:rFonts w:ascii="Times New Roman" w:hAnsi="Times New Roman"/>
                <w:sz w:val="20"/>
                <w:szCs w:val="20"/>
              </w:rPr>
            </w:pPr>
            <w:r w:rsidRPr="005855B4">
              <w:rPr>
                <w:rFonts w:ascii="Times New Roman" w:eastAsia="Times New Roman" w:hAnsi="Times New Roman"/>
                <w:sz w:val="20"/>
                <w:szCs w:val="20"/>
              </w:rPr>
              <w:lastRenderedPageBreak/>
              <w:t xml:space="preserve">Uni-directional scenario DPS scheme 1b, </w:t>
            </w:r>
            <w:r w:rsidRPr="005855B4">
              <w:rPr>
                <w:rFonts w:ascii="Times New Roman" w:eastAsia="Times New Roman" w:hAnsi="Times New Roman"/>
                <w:i/>
                <w:iCs/>
                <w:sz w:val="20"/>
                <w:szCs w:val="20"/>
              </w:rPr>
              <w:t>T</w:t>
            </w:r>
            <w:r w:rsidRPr="005855B4">
              <w:rPr>
                <w:rFonts w:ascii="Times New Roman" w:eastAsia="Times New Roman" w:hAnsi="Times New Roman"/>
                <w:i/>
                <w:iCs/>
                <w:sz w:val="20"/>
                <w:szCs w:val="20"/>
                <w:vertAlign w:val="subscript"/>
              </w:rPr>
              <w:t>HARQ</w:t>
            </w:r>
            <w:r w:rsidRPr="005855B4">
              <w:rPr>
                <w:rFonts w:ascii="Times New Roman" w:eastAsia="Times New Roman" w:hAnsi="Times New Roman"/>
                <w:i/>
                <w:iCs/>
                <w:sz w:val="20"/>
                <w:szCs w:val="20"/>
              </w:rPr>
              <w:t xml:space="preserve"> +T</w:t>
            </w:r>
            <w:r w:rsidRPr="005855B4">
              <w:rPr>
                <w:rFonts w:ascii="Times New Roman" w:eastAsia="Times New Roman" w:hAnsi="Times New Roman"/>
                <w:i/>
                <w:iCs/>
                <w:sz w:val="20"/>
                <w:szCs w:val="20"/>
                <w:vertAlign w:val="subscript"/>
              </w:rPr>
              <w:t>MAC Proc</w:t>
            </w:r>
          </w:p>
          <w:p w14:paraId="6552F932" w14:textId="77777777" w:rsidR="005855B4" w:rsidRPr="005855B4" w:rsidRDefault="005855B4" w:rsidP="005855B4">
            <w:pPr>
              <w:pStyle w:val="ListParagraph"/>
              <w:numPr>
                <w:ilvl w:val="1"/>
                <w:numId w:val="42"/>
              </w:numPr>
              <w:autoSpaceDN w:val="0"/>
              <w:spacing w:before="0" w:after="120" w:line="240" w:lineRule="auto"/>
              <w:ind w:left="1440"/>
              <w:jc w:val="left"/>
              <w:rPr>
                <w:rFonts w:ascii="Times New Roman" w:eastAsia="SimSun" w:hAnsi="Times New Roman"/>
                <w:sz w:val="20"/>
                <w:szCs w:val="20"/>
                <w:lang w:eastAsia="zh-CN"/>
              </w:rPr>
            </w:pPr>
            <w:r w:rsidRPr="005855B4">
              <w:rPr>
                <w:rFonts w:ascii="Times New Roman" w:eastAsia="SimSun" w:hAnsi="Times New Roman"/>
                <w:sz w:val="20"/>
                <w:szCs w:val="20"/>
                <w:lang w:eastAsia="zh-CN"/>
              </w:rPr>
              <w:t xml:space="preserve">Option 4 </w:t>
            </w:r>
          </w:p>
          <w:p w14:paraId="3B2EDCAA" w14:textId="74F9E5A2" w:rsidR="005855B4" w:rsidRPr="005855B4" w:rsidRDefault="005855B4" w:rsidP="005855B4">
            <w:pPr>
              <w:pStyle w:val="ListParagraph"/>
              <w:numPr>
                <w:ilvl w:val="2"/>
                <w:numId w:val="42"/>
              </w:numPr>
              <w:overflowPunct w:val="0"/>
              <w:autoSpaceDE w:val="0"/>
              <w:autoSpaceDN w:val="0"/>
              <w:adjustRightInd w:val="0"/>
              <w:spacing w:before="0" w:after="180" w:line="240" w:lineRule="auto"/>
              <w:ind w:left="1920"/>
              <w:jc w:val="left"/>
              <w:rPr>
                <w:rFonts w:ascii="Times New Roman" w:eastAsia="MS Mincho" w:hAnsi="Times New Roman"/>
                <w:sz w:val="20"/>
                <w:szCs w:val="20"/>
              </w:rPr>
            </w:pPr>
            <w:r w:rsidRPr="005855B4">
              <w:rPr>
                <w:rFonts w:ascii="Times New Roman" w:eastAsia="Times New Roman" w:hAnsi="Times New Roman"/>
                <w:sz w:val="20"/>
                <w:szCs w:val="20"/>
              </w:rPr>
              <w:t xml:space="preserve">Bi-directional scenario DPS scheme1a, </w:t>
            </w:r>
            <w:bookmarkStart w:id="4" w:name="_Hlk92639646"/>
            <w:r w:rsidRPr="005855B4">
              <w:rPr>
                <w:rFonts w:ascii="Times New Roman" w:eastAsia="Times New Roman" w:hAnsi="Times New Roman"/>
                <w:i/>
                <w:iCs/>
                <w:sz w:val="20"/>
                <w:szCs w:val="20"/>
              </w:rPr>
              <w:t>T</w:t>
            </w:r>
            <w:r w:rsidRPr="005855B4">
              <w:rPr>
                <w:rFonts w:ascii="Times New Roman" w:eastAsia="Times New Roman" w:hAnsi="Times New Roman"/>
                <w:i/>
                <w:iCs/>
                <w:sz w:val="20"/>
                <w:szCs w:val="20"/>
                <w:vertAlign w:val="subscript"/>
              </w:rPr>
              <w:t>HARQ</w:t>
            </w:r>
            <w:r w:rsidRPr="005855B4">
              <w:rPr>
                <w:rFonts w:ascii="Times New Roman" w:eastAsia="Times New Roman" w:hAnsi="Times New Roman"/>
                <w:i/>
                <w:iCs/>
                <w:sz w:val="20"/>
                <w:szCs w:val="20"/>
              </w:rPr>
              <w:t xml:space="preserve"> +T</w:t>
            </w:r>
            <w:r w:rsidRPr="005855B4">
              <w:rPr>
                <w:rFonts w:ascii="Times New Roman" w:eastAsia="Times New Roman" w:hAnsi="Times New Roman"/>
                <w:i/>
                <w:iCs/>
                <w:sz w:val="20"/>
                <w:szCs w:val="20"/>
                <w:vertAlign w:val="subscript"/>
              </w:rPr>
              <w:t>MAC Proc</w:t>
            </w:r>
            <w:bookmarkEnd w:id="4"/>
            <w:r w:rsidRPr="005855B4">
              <w:rPr>
                <w:rFonts w:ascii="Times New Roman" w:eastAsia="Times New Roman" w:hAnsi="Times New Roman"/>
                <w:i/>
                <w:iCs/>
                <w:sz w:val="20"/>
                <w:szCs w:val="20"/>
              </w:rPr>
              <w:t xml:space="preserve"> +</w:t>
            </w:r>
            <w:proofErr w:type="spellStart"/>
            <w:r w:rsidRPr="005855B4">
              <w:rPr>
                <w:rFonts w:ascii="Times New Roman" w:eastAsia="Times New Roman" w:hAnsi="Times New Roman"/>
                <w:i/>
                <w:iCs/>
                <w:sz w:val="20"/>
                <w:szCs w:val="20"/>
              </w:rPr>
              <w:t>T</w:t>
            </w:r>
            <w:r w:rsidRPr="005855B4">
              <w:rPr>
                <w:rFonts w:ascii="Times New Roman" w:eastAsia="Times New Roman" w:hAnsi="Times New Roman"/>
                <w:i/>
                <w:iCs/>
                <w:sz w:val="20"/>
                <w:szCs w:val="20"/>
                <w:vertAlign w:val="subscript"/>
              </w:rPr>
              <w:t>firstSSB</w:t>
            </w:r>
            <w:proofErr w:type="spellEnd"/>
            <w:r w:rsidRPr="005855B4">
              <w:rPr>
                <w:rFonts w:ascii="Times New Roman" w:eastAsia="Times New Roman" w:hAnsi="Times New Roman"/>
                <w:i/>
                <w:iCs/>
                <w:sz w:val="20"/>
                <w:szCs w:val="20"/>
              </w:rPr>
              <w:t xml:space="preserve"> + T</w:t>
            </w:r>
            <w:r w:rsidRPr="005855B4">
              <w:rPr>
                <w:rFonts w:ascii="Times New Roman" w:eastAsia="Times New Roman" w:hAnsi="Times New Roman"/>
                <w:i/>
                <w:iCs/>
                <w:sz w:val="20"/>
                <w:szCs w:val="20"/>
                <w:vertAlign w:val="subscript"/>
              </w:rPr>
              <w:t>SSB proc +</w:t>
            </w:r>
            <w:r w:rsidRPr="005855B4">
              <w:rPr>
                <w:rFonts w:ascii="Times New Roman" w:eastAsia="Times New Roman" w:hAnsi="Times New Roman"/>
                <w:sz w:val="20"/>
                <w:szCs w:val="20"/>
              </w:rPr>
              <w:t xml:space="preserve"> </w:t>
            </w:r>
            <w:proofErr w:type="spellStart"/>
            <w:r w:rsidRPr="005855B4">
              <w:rPr>
                <w:rFonts w:ascii="Times New Roman" w:eastAsia="Times New Roman" w:hAnsi="Times New Roman"/>
                <w:sz w:val="20"/>
                <w:szCs w:val="20"/>
              </w:rPr>
              <w:t>T</w:t>
            </w:r>
            <w:r w:rsidRPr="005855B4">
              <w:rPr>
                <w:rFonts w:ascii="Times New Roman" w:eastAsia="Times New Roman" w:hAnsi="Times New Roman"/>
                <w:sz w:val="20"/>
                <w:szCs w:val="20"/>
                <w:vertAlign w:val="subscript"/>
              </w:rPr>
              <w:t>firstTRSafterSSB</w:t>
            </w:r>
            <w:proofErr w:type="spellEnd"/>
            <w:r w:rsidRPr="005855B4">
              <w:rPr>
                <w:rFonts w:ascii="Times New Roman" w:eastAsia="Times New Roman" w:hAnsi="Times New Roman"/>
                <w:sz w:val="20"/>
                <w:szCs w:val="20"/>
                <w:vertAlign w:val="subscript"/>
              </w:rPr>
              <w:t xml:space="preserve">+ </w:t>
            </w:r>
            <w:r w:rsidRPr="005855B4">
              <w:rPr>
                <w:rFonts w:ascii="Times New Roman" w:eastAsia="Times New Roman" w:hAnsi="Times New Roman"/>
                <w:sz w:val="20"/>
                <w:szCs w:val="20"/>
              </w:rPr>
              <w:t>T</w:t>
            </w:r>
            <w:r w:rsidRPr="005855B4">
              <w:rPr>
                <w:rFonts w:ascii="Times New Roman" w:eastAsia="Times New Roman" w:hAnsi="Times New Roman"/>
                <w:sz w:val="20"/>
                <w:szCs w:val="20"/>
                <w:vertAlign w:val="subscript"/>
              </w:rPr>
              <w:t>TRS pro</w:t>
            </w:r>
          </w:p>
          <w:p w14:paraId="4385E8E3" w14:textId="791C7661" w:rsidR="00E9609B" w:rsidRPr="005855B4" w:rsidRDefault="005855B4" w:rsidP="005855B4">
            <w:pPr>
              <w:pStyle w:val="ListParagraph"/>
              <w:numPr>
                <w:ilvl w:val="2"/>
                <w:numId w:val="42"/>
              </w:numPr>
              <w:overflowPunct w:val="0"/>
              <w:autoSpaceDE w:val="0"/>
              <w:autoSpaceDN w:val="0"/>
              <w:adjustRightInd w:val="0"/>
              <w:spacing w:before="0" w:after="180" w:line="240" w:lineRule="auto"/>
              <w:ind w:left="1920"/>
              <w:jc w:val="left"/>
              <w:rPr>
                <w:rFonts w:ascii="Times New Roman" w:hAnsi="Times New Roman"/>
                <w:sz w:val="20"/>
                <w:szCs w:val="20"/>
              </w:rPr>
            </w:pPr>
            <w:r w:rsidRPr="005855B4">
              <w:rPr>
                <w:rFonts w:ascii="Times New Roman" w:eastAsia="Times New Roman" w:hAnsi="Times New Roman"/>
                <w:sz w:val="20"/>
                <w:szCs w:val="20"/>
              </w:rPr>
              <w:t xml:space="preserve">Uni-directional scenario DPS scheme1b, </w:t>
            </w:r>
            <w:r w:rsidRPr="005855B4">
              <w:rPr>
                <w:rFonts w:ascii="Times New Roman" w:eastAsia="Times New Roman" w:hAnsi="Times New Roman"/>
                <w:i/>
                <w:iCs/>
                <w:sz w:val="20"/>
                <w:szCs w:val="20"/>
              </w:rPr>
              <w:t>T</w:t>
            </w:r>
            <w:r w:rsidRPr="005855B4">
              <w:rPr>
                <w:rFonts w:ascii="Times New Roman" w:eastAsia="Times New Roman" w:hAnsi="Times New Roman"/>
                <w:i/>
                <w:iCs/>
                <w:sz w:val="20"/>
                <w:szCs w:val="20"/>
                <w:vertAlign w:val="subscript"/>
              </w:rPr>
              <w:t>HARQ</w:t>
            </w:r>
            <w:r w:rsidRPr="005855B4">
              <w:rPr>
                <w:rFonts w:ascii="Times New Roman" w:eastAsia="Times New Roman" w:hAnsi="Times New Roman"/>
                <w:i/>
                <w:iCs/>
                <w:sz w:val="20"/>
                <w:szCs w:val="20"/>
              </w:rPr>
              <w:t xml:space="preserve"> +T</w:t>
            </w:r>
            <w:r w:rsidRPr="005855B4">
              <w:rPr>
                <w:rFonts w:ascii="Times New Roman" w:eastAsia="Times New Roman" w:hAnsi="Times New Roman"/>
                <w:i/>
                <w:iCs/>
                <w:sz w:val="20"/>
                <w:szCs w:val="20"/>
                <w:vertAlign w:val="subscript"/>
              </w:rPr>
              <w:t>MAC Proc</w:t>
            </w:r>
          </w:p>
        </w:tc>
      </w:tr>
    </w:tbl>
    <w:p w14:paraId="4AAFC69F" w14:textId="7C7A6A8D" w:rsidR="00AE3ADB" w:rsidRPr="00CA47B9" w:rsidRDefault="00CC5F94" w:rsidP="00E36A56">
      <w:pPr>
        <w:rPr>
          <w:lang w:val="en-US"/>
        </w:rPr>
      </w:pPr>
      <w:r>
        <w:lastRenderedPageBreak/>
        <w:t xml:space="preserve">In Rel-16 FR1 HST-DPS test cases </w:t>
      </w:r>
      <w:r w:rsidR="006C6320">
        <w:t xml:space="preserve">different interruption time </w:t>
      </w:r>
      <w:r w:rsidR="00F72B6C">
        <w:t xml:space="preserve">for PDSCH statistic calculation </w:t>
      </w:r>
      <w:r w:rsidR="006C6320">
        <w:t>is assumed</w:t>
      </w:r>
      <w:r w:rsidR="00F72B6C">
        <w:t xml:space="preserve"> for DPS scheme 1a and 1b. In scheme 1b UE does pre-tracking of </w:t>
      </w:r>
      <w:r w:rsidR="00497099">
        <w:t>second TCI state hence after processing of</w:t>
      </w:r>
      <w:r w:rsidR="006C6320">
        <w:t xml:space="preserve"> </w:t>
      </w:r>
      <w:r w:rsidR="00497099">
        <w:t xml:space="preserve">TCI state switching command </w:t>
      </w:r>
      <w:r w:rsidR="002573A7">
        <w:t xml:space="preserve">UE can receive PDSCH with new TCI state without waiting of new SSB and TRS resources. In this case interruption </w:t>
      </w:r>
      <w:r w:rsidR="006277A2">
        <w:t xml:space="preserve">time is limited only by </w:t>
      </w:r>
      <w:r w:rsidR="006277A2" w:rsidRPr="005855B4">
        <w:rPr>
          <w:rFonts w:eastAsia="Times New Roman"/>
          <w:i/>
          <w:iCs/>
        </w:rPr>
        <w:t>T</w:t>
      </w:r>
      <w:r w:rsidR="006277A2" w:rsidRPr="005855B4">
        <w:rPr>
          <w:rFonts w:eastAsia="Times New Roman"/>
          <w:i/>
          <w:iCs/>
          <w:vertAlign w:val="subscript"/>
        </w:rPr>
        <w:t>HARQ</w:t>
      </w:r>
      <w:r w:rsidR="006277A2" w:rsidRPr="005855B4">
        <w:rPr>
          <w:rFonts w:eastAsia="Times New Roman"/>
          <w:i/>
          <w:iCs/>
        </w:rPr>
        <w:t xml:space="preserve"> +T</w:t>
      </w:r>
      <w:r w:rsidR="006277A2" w:rsidRPr="005855B4">
        <w:rPr>
          <w:rFonts w:eastAsia="Times New Roman"/>
          <w:i/>
          <w:iCs/>
          <w:vertAlign w:val="subscript"/>
        </w:rPr>
        <w:t>MAC Proc</w:t>
      </w:r>
      <w:r w:rsidR="006277A2" w:rsidRPr="006277A2">
        <w:rPr>
          <w:rFonts w:eastAsia="Times New Roman"/>
          <w:i/>
          <w:iCs/>
        </w:rPr>
        <w:t>.</w:t>
      </w:r>
      <w:r w:rsidR="006277A2">
        <w:rPr>
          <w:rFonts w:eastAsia="Times New Roman"/>
          <w:i/>
          <w:iCs/>
        </w:rPr>
        <w:t xml:space="preserve"> </w:t>
      </w:r>
      <w:r w:rsidR="006277A2" w:rsidRPr="006277A2">
        <w:t xml:space="preserve">However, for </w:t>
      </w:r>
      <w:r w:rsidR="006277A2">
        <w:t xml:space="preserve">scheme 1a UE needs to wait new </w:t>
      </w:r>
      <w:r w:rsidR="00D77689">
        <w:t>SSB and TRS re</w:t>
      </w:r>
      <w:r w:rsidR="00B86739">
        <w:t>source</w:t>
      </w:r>
      <w:r w:rsidR="00591E74">
        <w:t xml:space="preserve">. </w:t>
      </w:r>
      <w:r w:rsidR="009A3C42">
        <w:t xml:space="preserve">Since HST-DPS FR1 test setup guarantees that new SSB will be received before new TRS, interruption time is defined as </w:t>
      </w:r>
      <w:r w:rsidR="001B3DFC" w:rsidRPr="005855B4">
        <w:rPr>
          <w:rFonts w:eastAsia="Times New Roman"/>
          <w:i/>
          <w:iCs/>
        </w:rPr>
        <w:t>T</w:t>
      </w:r>
      <w:r w:rsidR="001B3DFC" w:rsidRPr="005855B4">
        <w:rPr>
          <w:rFonts w:eastAsia="Times New Roman"/>
          <w:i/>
          <w:iCs/>
          <w:vertAlign w:val="subscript"/>
        </w:rPr>
        <w:t>HARQ</w:t>
      </w:r>
      <w:r w:rsidR="001B3DFC" w:rsidRPr="005855B4">
        <w:rPr>
          <w:rFonts w:eastAsia="Times New Roman"/>
          <w:i/>
          <w:iCs/>
        </w:rPr>
        <w:t xml:space="preserve"> +T</w:t>
      </w:r>
      <w:r w:rsidR="001B3DFC" w:rsidRPr="005855B4">
        <w:rPr>
          <w:rFonts w:eastAsia="Times New Roman"/>
          <w:i/>
          <w:iCs/>
          <w:vertAlign w:val="subscript"/>
        </w:rPr>
        <w:t>MAC Proc</w:t>
      </w:r>
      <w:r w:rsidR="001B3DFC">
        <w:rPr>
          <w:rFonts w:eastAsia="Times New Roman"/>
          <w:i/>
          <w:iCs/>
          <w:vertAlign w:val="subscript"/>
        </w:rPr>
        <w:t xml:space="preserve"> </w:t>
      </w:r>
      <w:r w:rsidR="001B3DFC">
        <w:rPr>
          <w:rFonts w:eastAsia="Times New Roman"/>
          <w:i/>
          <w:iCs/>
        </w:rPr>
        <w:t>+</w:t>
      </w:r>
      <w:proofErr w:type="spellStart"/>
      <w:r w:rsidR="001B3DFC" w:rsidRPr="005855B4">
        <w:rPr>
          <w:rFonts w:eastAsia="Times New Roman"/>
          <w:i/>
          <w:iCs/>
        </w:rPr>
        <w:t>T</w:t>
      </w:r>
      <w:r w:rsidR="001B3DFC">
        <w:rPr>
          <w:rFonts w:eastAsia="Times New Roman"/>
          <w:i/>
          <w:iCs/>
          <w:vertAlign w:val="subscript"/>
        </w:rPr>
        <w:t>firstTRS</w:t>
      </w:r>
      <w:proofErr w:type="spellEnd"/>
      <w:r w:rsidR="001B3DFC" w:rsidRPr="005855B4">
        <w:rPr>
          <w:rFonts w:eastAsia="Times New Roman"/>
          <w:i/>
          <w:iCs/>
        </w:rPr>
        <w:t xml:space="preserve"> +T</w:t>
      </w:r>
      <w:r w:rsidR="001B3DFC">
        <w:rPr>
          <w:rFonts w:eastAsia="Times New Roman"/>
          <w:i/>
          <w:iCs/>
          <w:vertAlign w:val="subscript"/>
        </w:rPr>
        <w:t>TRS</w:t>
      </w:r>
      <w:r w:rsidR="001B3DFC" w:rsidRPr="005855B4">
        <w:rPr>
          <w:rFonts w:eastAsia="Times New Roman"/>
          <w:i/>
          <w:iCs/>
          <w:vertAlign w:val="subscript"/>
        </w:rPr>
        <w:t xml:space="preserve"> Proc</w:t>
      </w:r>
      <w:r w:rsidR="001B3DFC" w:rsidRPr="001B3DFC">
        <w:rPr>
          <w:rFonts w:eastAsia="Times New Roman"/>
          <w:i/>
          <w:iCs/>
        </w:rPr>
        <w:t>.</w:t>
      </w:r>
      <w:r w:rsidR="00CA47B9">
        <w:rPr>
          <w:rFonts w:eastAsia="Times New Roman"/>
          <w:i/>
          <w:iCs/>
        </w:rPr>
        <w:t xml:space="preserve"> </w:t>
      </w:r>
      <w:r w:rsidR="00CA47B9" w:rsidRPr="00CA47B9">
        <w:rPr>
          <w:rFonts w:eastAsia="Times New Roman"/>
        </w:rPr>
        <w:t>We think that the same test setup can be reused for FR2.</w:t>
      </w:r>
      <w:r w:rsidR="00CA47B9">
        <w:rPr>
          <w:rFonts w:eastAsia="Times New Roman"/>
        </w:rPr>
        <w:t xml:space="preserve"> </w:t>
      </w:r>
      <w:r w:rsidR="009E4A7E">
        <w:rPr>
          <w:rFonts w:eastAsia="Times New Roman"/>
        </w:rPr>
        <w:t xml:space="preserve">In this case we </w:t>
      </w:r>
      <w:r w:rsidR="00E452E1">
        <w:rPr>
          <w:rFonts w:eastAsia="Times New Roman"/>
        </w:rPr>
        <w:t xml:space="preserve">propose modified Option </w:t>
      </w:r>
      <w:r w:rsidR="00195D3B">
        <w:rPr>
          <w:rFonts w:eastAsia="Times New Roman"/>
        </w:rPr>
        <w:t>3</w:t>
      </w:r>
      <w:r w:rsidR="00E452E1">
        <w:rPr>
          <w:rFonts w:eastAsia="Times New Roman"/>
        </w:rPr>
        <w:t xml:space="preserve"> from the previous meeting:</w:t>
      </w:r>
    </w:p>
    <w:p w14:paraId="01CBB2D6" w14:textId="5F5F1E66" w:rsidR="00E452E1" w:rsidRDefault="00E452E1" w:rsidP="00E452E1">
      <w:pPr>
        <w:pStyle w:val="Proposal1"/>
      </w:pPr>
      <w:r w:rsidRPr="00E878AE">
        <w:t>Proposal #</w:t>
      </w:r>
      <w:r w:rsidR="004D7256">
        <w:t>2</w:t>
      </w:r>
      <w:r w:rsidRPr="00E878AE">
        <w:t>:</w:t>
      </w:r>
      <w:r w:rsidRPr="00E878AE">
        <w:tab/>
      </w:r>
      <w:r w:rsidR="00A04BDE">
        <w:t xml:space="preserve">PDSCH allocation </w:t>
      </w:r>
      <w:r w:rsidR="00195D3B">
        <w:t>timeline</w:t>
      </w:r>
      <w:r w:rsidR="00A04BDE">
        <w:t xml:space="preserve"> </w:t>
      </w:r>
      <w:r w:rsidR="00195D3B">
        <w:t>should include:</w:t>
      </w:r>
    </w:p>
    <w:p w14:paraId="34803BA0" w14:textId="511B8C4A" w:rsidR="00195D3B" w:rsidRPr="00800D8B" w:rsidRDefault="00195D3B" w:rsidP="00195D3B">
      <w:pPr>
        <w:pStyle w:val="Proposal1"/>
        <w:numPr>
          <w:ilvl w:val="0"/>
          <w:numId w:val="43"/>
        </w:numPr>
        <w:ind w:firstLine="840"/>
      </w:pPr>
      <w:r>
        <w:t xml:space="preserve">Bi-directional 1a scheme: </w:t>
      </w:r>
      <w:r w:rsidRPr="005855B4">
        <w:rPr>
          <w:rFonts w:eastAsia="Times New Roman"/>
          <w:i/>
          <w:iCs/>
        </w:rPr>
        <w:t>T</w:t>
      </w:r>
      <w:r w:rsidRPr="005855B4">
        <w:rPr>
          <w:rFonts w:eastAsia="Times New Roman"/>
          <w:i/>
          <w:iCs/>
          <w:vertAlign w:val="subscript"/>
        </w:rPr>
        <w:t>HARQ</w:t>
      </w:r>
      <w:r w:rsidRPr="005855B4">
        <w:rPr>
          <w:rFonts w:eastAsia="Times New Roman"/>
          <w:i/>
          <w:iCs/>
        </w:rPr>
        <w:t xml:space="preserve"> +T</w:t>
      </w:r>
      <w:r w:rsidRPr="005855B4">
        <w:rPr>
          <w:rFonts w:eastAsia="Times New Roman"/>
          <w:i/>
          <w:iCs/>
          <w:vertAlign w:val="subscript"/>
        </w:rPr>
        <w:t>MAC Proc</w:t>
      </w:r>
      <w:r>
        <w:rPr>
          <w:rFonts w:eastAsia="Times New Roman"/>
          <w:i/>
          <w:iCs/>
          <w:vertAlign w:val="subscript"/>
        </w:rPr>
        <w:t xml:space="preserve"> </w:t>
      </w:r>
      <w:r>
        <w:rPr>
          <w:rFonts w:eastAsia="Times New Roman"/>
          <w:i/>
          <w:iCs/>
        </w:rPr>
        <w:t>+</w:t>
      </w:r>
      <w:proofErr w:type="spellStart"/>
      <w:r w:rsidRPr="005855B4">
        <w:rPr>
          <w:rFonts w:eastAsia="Times New Roman"/>
          <w:i/>
          <w:iCs/>
        </w:rPr>
        <w:t>T</w:t>
      </w:r>
      <w:r>
        <w:rPr>
          <w:rFonts w:eastAsia="Times New Roman"/>
          <w:i/>
          <w:iCs/>
          <w:vertAlign w:val="subscript"/>
        </w:rPr>
        <w:t>firstTRS</w:t>
      </w:r>
      <w:proofErr w:type="spellEnd"/>
      <w:r w:rsidRPr="005855B4">
        <w:rPr>
          <w:rFonts w:eastAsia="Times New Roman"/>
          <w:i/>
          <w:iCs/>
        </w:rPr>
        <w:t xml:space="preserve"> +T</w:t>
      </w:r>
      <w:r>
        <w:rPr>
          <w:rFonts w:eastAsia="Times New Roman"/>
          <w:i/>
          <w:iCs/>
          <w:vertAlign w:val="subscript"/>
        </w:rPr>
        <w:t>TRS</w:t>
      </w:r>
      <w:r w:rsidRPr="005855B4">
        <w:rPr>
          <w:rFonts w:eastAsia="Times New Roman"/>
          <w:i/>
          <w:iCs/>
          <w:vertAlign w:val="subscript"/>
        </w:rPr>
        <w:t xml:space="preserve"> Proc</w:t>
      </w:r>
    </w:p>
    <w:p w14:paraId="28E1C861" w14:textId="1D4CDC63" w:rsidR="00800D8B" w:rsidRDefault="00800D8B" w:rsidP="00800D8B">
      <w:pPr>
        <w:pStyle w:val="Proposal1"/>
        <w:numPr>
          <w:ilvl w:val="2"/>
          <w:numId w:val="43"/>
        </w:numPr>
        <w:rPr>
          <w:sz w:val="18"/>
          <w:szCs w:val="18"/>
        </w:rPr>
      </w:pPr>
      <w:r w:rsidRPr="00644233">
        <w:rPr>
          <w:sz w:val="18"/>
          <w:szCs w:val="18"/>
        </w:rPr>
        <w:t xml:space="preserve">Test </w:t>
      </w:r>
      <w:r w:rsidR="00644233" w:rsidRPr="00644233">
        <w:rPr>
          <w:sz w:val="18"/>
          <w:szCs w:val="18"/>
        </w:rPr>
        <w:t>setup should ensure that new SSB is received before new TRS.</w:t>
      </w:r>
    </w:p>
    <w:p w14:paraId="2D6A30E0" w14:textId="15935243" w:rsidR="00CC5F94" w:rsidRPr="007772EF" w:rsidRDefault="004D7256" w:rsidP="00E36A56">
      <w:pPr>
        <w:pStyle w:val="Proposal1"/>
        <w:numPr>
          <w:ilvl w:val="0"/>
          <w:numId w:val="43"/>
        </w:numPr>
        <w:ind w:firstLine="840"/>
      </w:pPr>
      <w:r>
        <w:t xml:space="preserve">Uni-directional 1b scheme: </w:t>
      </w:r>
      <w:r w:rsidRPr="005855B4">
        <w:rPr>
          <w:rFonts w:eastAsia="Times New Roman"/>
          <w:i/>
          <w:iCs/>
        </w:rPr>
        <w:t>T</w:t>
      </w:r>
      <w:r w:rsidRPr="005855B4">
        <w:rPr>
          <w:rFonts w:eastAsia="Times New Roman"/>
          <w:i/>
          <w:iCs/>
          <w:vertAlign w:val="subscript"/>
        </w:rPr>
        <w:t>HARQ</w:t>
      </w:r>
      <w:r w:rsidRPr="005855B4">
        <w:rPr>
          <w:rFonts w:eastAsia="Times New Roman"/>
          <w:i/>
          <w:iCs/>
        </w:rPr>
        <w:t xml:space="preserve"> +T</w:t>
      </w:r>
      <w:r w:rsidRPr="005855B4">
        <w:rPr>
          <w:rFonts w:eastAsia="Times New Roman"/>
          <w:i/>
          <w:iCs/>
          <w:vertAlign w:val="subscript"/>
        </w:rPr>
        <w:t>MAC Proc</w:t>
      </w:r>
    </w:p>
    <w:p w14:paraId="4FC7A0B1" w14:textId="386C83AA" w:rsidR="007772EF" w:rsidRDefault="007772EF" w:rsidP="007772EF">
      <w:pPr>
        <w:pStyle w:val="Proposal1"/>
      </w:pPr>
    </w:p>
    <w:p w14:paraId="3603D0AC" w14:textId="2F63BB2E" w:rsidR="007772EF" w:rsidRDefault="007772EF" w:rsidP="007772EF">
      <w:r>
        <w:t>The following options we proposed for further discussion on TRS and SSB periodicity:</w:t>
      </w:r>
    </w:p>
    <w:tbl>
      <w:tblPr>
        <w:tblStyle w:val="TableGrid"/>
        <w:tblW w:w="0" w:type="auto"/>
        <w:tblLook w:val="04A0" w:firstRow="1" w:lastRow="0" w:firstColumn="1" w:lastColumn="0" w:noHBand="0" w:noVBand="1"/>
      </w:tblPr>
      <w:tblGrid>
        <w:gridCol w:w="9629"/>
      </w:tblGrid>
      <w:tr w:rsidR="00B158D6" w:rsidRPr="00E878AE" w14:paraId="5FB310BC" w14:textId="77777777" w:rsidTr="00F41AB3">
        <w:tc>
          <w:tcPr>
            <w:tcW w:w="9629" w:type="dxa"/>
            <w:vAlign w:val="center"/>
          </w:tcPr>
          <w:p w14:paraId="0E8990CA" w14:textId="77777777" w:rsidR="002E70D0" w:rsidRPr="002E70D0" w:rsidRDefault="002E70D0" w:rsidP="002E70D0">
            <w:pPr>
              <w:pStyle w:val="ListParagraph"/>
              <w:numPr>
                <w:ilvl w:val="0"/>
                <w:numId w:val="42"/>
              </w:numPr>
              <w:autoSpaceDN w:val="0"/>
              <w:spacing w:before="0" w:after="120" w:line="240" w:lineRule="auto"/>
              <w:ind w:left="720"/>
              <w:jc w:val="left"/>
              <w:rPr>
                <w:rFonts w:ascii="Times New Roman" w:eastAsia="SimSun" w:hAnsi="Times New Roman"/>
                <w:sz w:val="20"/>
                <w:lang w:val="en-GB" w:eastAsia="zh-CN"/>
              </w:rPr>
            </w:pPr>
            <w:r w:rsidRPr="002E70D0">
              <w:rPr>
                <w:rFonts w:ascii="Times New Roman" w:eastAsia="SimSun" w:hAnsi="Times New Roman"/>
                <w:sz w:val="20"/>
                <w:lang w:eastAsia="zh-CN"/>
              </w:rPr>
              <w:t>SSB and TRS period configuration</w:t>
            </w:r>
          </w:p>
          <w:p w14:paraId="4E844FD4" w14:textId="77777777" w:rsidR="002E70D0" w:rsidRPr="002E70D0" w:rsidRDefault="002E70D0" w:rsidP="002E70D0">
            <w:pPr>
              <w:pStyle w:val="ListParagraph"/>
              <w:numPr>
                <w:ilvl w:val="1"/>
                <w:numId w:val="42"/>
              </w:numPr>
              <w:autoSpaceDN w:val="0"/>
              <w:spacing w:before="0" w:after="120" w:line="240" w:lineRule="auto"/>
              <w:ind w:left="1440"/>
              <w:jc w:val="left"/>
              <w:rPr>
                <w:rFonts w:ascii="Times New Roman" w:eastAsia="SimSun" w:hAnsi="Times New Roman"/>
                <w:sz w:val="20"/>
                <w:lang w:eastAsia="zh-CN"/>
              </w:rPr>
            </w:pPr>
            <w:r w:rsidRPr="002E70D0">
              <w:rPr>
                <w:rFonts w:ascii="Times New Roman" w:eastAsia="SimSun" w:hAnsi="Times New Roman"/>
                <w:sz w:val="20"/>
                <w:lang w:eastAsia="zh-CN"/>
              </w:rPr>
              <w:t>Option 1: 20ms for SSB, 10ms for TRS</w:t>
            </w:r>
          </w:p>
          <w:p w14:paraId="44F74591" w14:textId="77777777" w:rsidR="002E70D0" w:rsidRPr="002E70D0" w:rsidRDefault="002E70D0" w:rsidP="002E70D0">
            <w:pPr>
              <w:pStyle w:val="ListParagraph"/>
              <w:numPr>
                <w:ilvl w:val="1"/>
                <w:numId w:val="42"/>
              </w:numPr>
              <w:autoSpaceDN w:val="0"/>
              <w:spacing w:before="0" w:after="120" w:line="240" w:lineRule="auto"/>
              <w:ind w:left="1440"/>
              <w:jc w:val="left"/>
              <w:rPr>
                <w:rFonts w:ascii="Times New Roman" w:eastAsia="SimSun" w:hAnsi="Times New Roman"/>
                <w:sz w:val="20"/>
                <w:lang w:eastAsia="zh-CN"/>
              </w:rPr>
            </w:pPr>
            <w:r w:rsidRPr="002E70D0">
              <w:rPr>
                <w:rFonts w:ascii="Times New Roman" w:eastAsia="SimSun" w:hAnsi="Times New Roman"/>
                <w:sz w:val="20"/>
                <w:lang w:eastAsia="zh-CN"/>
              </w:rPr>
              <w:t>Option 2: 20ms for both SSB and TRS</w:t>
            </w:r>
          </w:p>
          <w:p w14:paraId="153CFC98" w14:textId="79354A79" w:rsidR="00B158D6" w:rsidRPr="002E70D0" w:rsidRDefault="002E70D0" w:rsidP="002E70D0">
            <w:pPr>
              <w:pStyle w:val="ListParagraph"/>
              <w:numPr>
                <w:ilvl w:val="1"/>
                <w:numId w:val="42"/>
              </w:numPr>
              <w:autoSpaceDN w:val="0"/>
              <w:spacing w:before="0" w:after="120" w:line="240" w:lineRule="auto"/>
              <w:ind w:left="1440"/>
              <w:jc w:val="left"/>
              <w:rPr>
                <w:rFonts w:eastAsia="SimSun"/>
                <w:szCs w:val="24"/>
                <w:lang w:eastAsia="zh-CN"/>
              </w:rPr>
            </w:pPr>
            <w:r w:rsidRPr="002E70D0">
              <w:rPr>
                <w:rFonts w:ascii="Times New Roman" w:eastAsia="SimSun" w:hAnsi="Times New Roman"/>
                <w:sz w:val="20"/>
                <w:lang w:eastAsia="zh-CN"/>
              </w:rPr>
              <w:t>Other options are not precluded</w:t>
            </w:r>
          </w:p>
        </w:tc>
      </w:tr>
    </w:tbl>
    <w:p w14:paraId="20109C65" w14:textId="0796F604" w:rsidR="007772EF" w:rsidRDefault="00892E10" w:rsidP="00F75B40">
      <w:r w:rsidRPr="00F75B40">
        <w:t xml:space="preserve">The intention of Option 2 </w:t>
      </w:r>
      <w:r w:rsidR="00F75B40" w:rsidRPr="00F75B40">
        <w:t xml:space="preserve">is to enable reception of the first </w:t>
      </w:r>
      <w:r w:rsidR="00125DF8">
        <w:t xml:space="preserve">new </w:t>
      </w:r>
      <w:r w:rsidR="00F75B40" w:rsidRPr="00F75B40">
        <w:t xml:space="preserve">SSB is before the first </w:t>
      </w:r>
      <w:r w:rsidR="00125DF8">
        <w:t xml:space="preserve">new </w:t>
      </w:r>
      <w:r w:rsidR="00F75B40" w:rsidRPr="00F75B40">
        <w:t xml:space="preserve">TRS. However, </w:t>
      </w:r>
      <w:r w:rsidR="00AA2435">
        <w:t xml:space="preserve">FR1 HST requirements for multi-RRH deployment assume 10ms TRS periodicity. We </w:t>
      </w:r>
      <w:r w:rsidR="00BE7BC7">
        <w:t xml:space="preserve">prefer to consider the same value that is more typical for high-speed conditions. We can modify test setup to ensure reception of SSB before TRS </w:t>
      </w:r>
      <w:r w:rsidR="00830901">
        <w:t xml:space="preserve">by changing SSB position configuration. </w:t>
      </w:r>
      <w:r w:rsidR="00CF3D15" w:rsidRPr="000A6791">
        <w:t xml:space="preserve">Conventional assumption is that SSB is transmitted from the first slot. </w:t>
      </w:r>
      <w:r w:rsidR="0021709B" w:rsidRPr="000A6791">
        <w:t xml:space="preserve">Considering that </w:t>
      </w:r>
      <w:r w:rsidR="0021709B" w:rsidRPr="000A6791">
        <w:rPr>
          <w:rFonts w:eastAsia="Times New Roman"/>
          <w:i/>
          <w:iCs/>
        </w:rPr>
        <w:t>T</w:t>
      </w:r>
      <w:r w:rsidR="0021709B" w:rsidRPr="000A6791">
        <w:rPr>
          <w:rFonts w:eastAsia="Times New Roman"/>
          <w:i/>
          <w:iCs/>
          <w:vertAlign w:val="subscript"/>
        </w:rPr>
        <w:t>HARQ</w:t>
      </w:r>
      <w:r w:rsidR="0021709B" w:rsidRPr="000A6791">
        <w:rPr>
          <w:rFonts w:eastAsia="Times New Roman"/>
          <w:i/>
          <w:iCs/>
        </w:rPr>
        <w:t xml:space="preserve"> </w:t>
      </w:r>
      <w:r w:rsidR="0021709B" w:rsidRPr="000A6791">
        <w:rPr>
          <w:rFonts w:eastAsia="Times New Roman"/>
        </w:rPr>
        <w:t xml:space="preserve">= </w:t>
      </w:r>
      <w:r w:rsidR="0002157F" w:rsidRPr="000A6791">
        <w:rPr>
          <w:rFonts w:eastAsia="Times New Roman"/>
        </w:rPr>
        <w:t>4</w:t>
      </w:r>
      <w:r w:rsidR="00C93EEF" w:rsidRPr="000A6791">
        <w:rPr>
          <w:rFonts w:eastAsia="Times New Roman"/>
        </w:rPr>
        <w:t xml:space="preserve"> slots</w:t>
      </w:r>
      <w:r w:rsidR="0021709B" w:rsidRPr="000A6791">
        <w:rPr>
          <w:rFonts w:eastAsia="Times New Roman"/>
          <w:i/>
          <w:iCs/>
        </w:rPr>
        <w:t>, T</w:t>
      </w:r>
      <w:r w:rsidR="0021709B" w:rsidRPr="000A6791">
        <w:rPr>
          <w:rFonts w:eastAsia="Times New Roman"/>
          <w:i/>
          <w:iCs/>
          <w:vertAlign w:val="subscript"/>
        </w:rPr>
        <w:t xml:space="preserve">MAC Proc </w:t>
      </w:r>
      <w:r w:rsidR="0021709B" w:rsidRPr="000A6791">
        <w:rPr>
          <w:rFonts w:eastAsia="Times New Roman"/>
        </w:rPr>
        <w:t xml:space="preserve">= </w:t>
      </w:r>
      <w:r w:rsidR="00577467" w:rsidRPr="000A6791">
        <w:rPr>
          <w:rFonts w:eastAsia="Times New Roman"/>
        </w:rPr>
        <w:t>24</w:t>
      </w:r>
      <w:r w:rsidR="00E14B49" w:rsidRPr="000A6791">
        <w:rPr>
          <w:rFonts w:eastAsia="Times New Roman"/>
        </w:rPr>
        <w:t xml:space="preserve">, start SSB </w:t>
      </w:r>
      <w:r w:rsidR="000B368D" w:rsidRPr="000A6791">
        <w:rPr>
          <w:rFonts w:eastAsia="Times New Roman"/>
        </w:rPr>
        <w:t xml:space="preserve">position in </w:t>
      </w:r>
      <w:r w:rsidR="000A6791" w:rsidRPr="000A6791">
        <w:rPr>
          <w:rFonts w:eastAsia="Times New Roman"/>
        </w:rPr>
        <w:t>a burst can be</w:t>
      </w:r>
      <w:r w:rsidR="00E14B49" w:rsidRPr="000A6791">
        <w:rPr>
          <w:rFonts w:eastAsia="Times New Roman"/>
        </w:rPr>
        <w:t xml:space="preserve"> </w:t>
      </w:r>
      <w:r w:rsidR="00F711AC" w:rsidRPr="000A6791">
        <w:rPr>
          <w:rFonts w:eastAsia="Times New Roman"/>
        </w:rPr>
        <w:t>29</w:t>
      </w:r>
      <w:r w:rsidR="00322774" w:rsidRPr="000A6791">
        <w:t>.</w:t>
      </w:r>
    </w:p>
    <w:p w14:paraId="57C5E86D" w14:textId="68D6434F" w:rsidR="00322774" w:rsidRPr="007772EF" w:rsidRDefault="00322774" w:rsidP="00322774">
      <w:pPr>
        <w:pStyle w:val="Proposal1"/>
      </w:pPr>
      <w:r w:rsidRPr="000A6791">
        <w:t>Proposal #3:</w:t>
      </w:r>
      <w:r w:rsidRPr="000A6791">
        <w:tab/>
        <w:t xml:space="preserve">Consider 20ms and 10ms SSB and TRS </w:t>
      </w:r>
      <w:r w:rsidR="00E262A3" w:rsidRPr="000A6791">
        <w:t xml:space="preserve">periodicity receptively. Consider SSB </w:t>
      </w:r>
      <w:r w:rsidR="000A6791" w:rsidRPr="000A6791">
        <w:t>position in the burst a</w:t>
      </w:r>
      <w:r w:rsidR="006B7849">
        <w:t>s</w:t>
      </w:r>
      <w:r w:rsidR="000A6791" w:rsidRPr="000A6791">
        <w:t xml:space="preserve"> 29</w:t>
      </w:r>
      <w:r w:rsidR="00EA6613" w:rsidRPr="000A6791">
        <w:t>.</w:t>
      </w:r>
    </w:p>
    <w:p w14:paraId="087A0EED" w14:textId="77777777" w:rsidR="001E1FE2" w:rsidRDefault="001E1FE2" w:rsidP="001E1FE2">
      <w:pPr>
        <w:rPr>
          <w:lang w:val="en-US"/>
        </w:rPr>
      </w:pPr>
    </w:p>
    <w:p w14:paraId="495B7CF4" w14:textId="2CA4DB74" w:rsidR="00172B43" w:rsidRDefault="00B07FDB" w:rsidP="00172B43">
      <w:pPr>
        <w:pStyle w:val="Heading2"/>
        <w:ind w:left="567"/>
      </w:pPr>
      <w:r>
        <w:t>Simulation results</w:t>
      </w:r>
    </w:p>
    <w:p w14:paraId="4B83A91D" w14:textId="5E64013D" w:rsidR="006D44A8" w:rsidRDefault="006D44A8" w:rsidP="006D44A8">
      <w:pPr>
        <w:rPr>
          <w:lang w:eastAsia="ja-JP" w:bidi="hi-IN"/>
        </w:rPr>
      </w:pPr>
      <w:r>
        <w:rPr>
          <w:lang w:eastAsia="ja-JP" w:bidi="hi-IN"/>
        </w:rPr>
        <w:t>In this section we provide PDSCH performance evaluation</w:t>
      </w:r>
      <w:r w:rsidR="004D7256">
        <w:rPr>
          <w:lang w:eastAsia="ja-JP" w:bidi="hi-IN"/>
        </w:rPr>
        <w:t xml:space="preserve"> according to the agreed </w:t>
      </w:r>
      <w:r w:rsidR="00F147C0">
        <w:rPr>
          <w:lang w:eastAsia="ja-JP" w:bidi="hi-IN"/>
        </w:rPr>
        <w:t xml:space="preserve">simulation assumptions </w:t>
      </w:r>
      <w:r w:rsidR="00964E92">
        <w:rPr>
          <w:lang w:eastAsia="ja-JP" w:bidi="hi-IN"/>
        </w:rPr>
        <w:t xml:space="preserve">summarized in Table </w:t>
      </w:r>
      <w:r w:rsidR="004D7256">
        <w:rPr>
          <w:lang w:eastAsia="ja-JP" w:bidi="hi-IN"/>
        </w:rPr>
        <w:t>1</w:t>
      </w:r>
      <w:r w:rsidR="00964E92">
        <w:rPr>
          <w:lang w:eastAsia="ja-JP" w:bidi="hi-IN"/>
        </w:rPr>
        <w:t>.</w:t>
      </w:r>
    </w:p>
    <w:p w14:paraId="65BBC79D" w14:textId="6ACB6073" w:rsidR="00451643" w:rsidRDefault="00451643" w:rsidP="00451643">
      <w:pPr>
        <w:pStyle w:val="Caption"/>
      </w:pPr>
      <w:r>
        <w:t xml:space="preserve">Table </w:t>
      </w:r>
      <w:r w:rsidR="00F147C0">
        <w:t>1</w:t>
      </w:r>
      <w:r>
        <w:t xml:space="preserve">. PDSCH </w:t>
      </w:r>
      <w:r w:rsidR="006C3F3E">
        <w:t>simulation</w:t>
      </w:r>
      <w:r>
        <w:t xml:space="preserve"> assumptions</w:t>
      </w:r>
    </w:p>
    <w:tbl>
      <w:tblPr>
        <w:tblStyle w:val="GridTable4-Accent5"/>
        <w:tblW w:w="0" w:type="auto"/>
        <w:tblLook w:val="04A0" w:firstRow="1" w:lastRow="0" w:firstColumn="1" w:lastColumn="0" w:noHBand="0" w:noVBand="1"/>
      </w:tblPr>
      <w:tblGrid>
        <w:gridCol w:w="4814"/>
        <w:gridCol w:w="4815"/>
      </w:tblGrid>
      <w:tr w:rsidR="00451643" w14:paraId="01FF25EE" w14:textId="77777777" w:rsidTr="005178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BFFDE51" w14:textId="77777777" w:rsidR="00451643" w:rsidRPr="000D7ADC" w:rsidRDefault="00451643" w:rsidP="0051783F">
            <w:pPr>
              <w:rPr>
                <w:b w:val="0"/>
                <w:bCs w:val="0"/>
              </w:rPr>
            </w:pPr>
            <w:r w:rsidRPr="000D7ADC">
              <w:rPr>
                <w:b w:val="0"/>
                <w:bCs w:val="0"/>
              </w:rPr>
              <w:t>Parameter</w:t>
            </w:r>
          </w:p>
        </w:tc>
        <w:tc>
          <w:tcPr>
            <w:tcW w:w="4815" w:type="dxa"/>
          </w:tcPr>
          <w:p w14:paraId="5200C129" w14:textId="77777777" w:rsidR="00451643" w:rsidRPr="000D7ADC" w:rsidRDefault="00451643" w:rsidP="0051783F">
            <w:pPr>
              <w:jc w:val="center"/>
              <w:cnfStyle w:val="100000000000" w:firstRow="1" w:lastRow="0" w:firstColumn="0" w:lastColumn="0" w:oddVBand="0" w:evenVBand="0" w:oddHBand="0" w:evenHBand="0" w:firstRowFirstColumn="0" w:firstRowLastColumn="0" w:lastRowFirstColumn="0" w:lastRowLastColumn="0"/>
              <w:rPr>
                <w:b w:val="0"/>
                <w:bCs w:val="0"/>
              </w:rPr>
            </w:pPr>
            <w:r w:rsidRPr="000D7ADC">
              <w:rPr>
                <w:b w:val="0"/>
                <w:bCs w:val="0"/>
              </w:rPr>
              <w:t>Values</w:t>
            </w:r>
          </w:p>
        </w:tc>
      </w:tr>
      <w:tr w:rsidR="00451643" w14:paraId="1A5258DB" w14:textId="77777777" w:rsidTr="005178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45EBB62" w14:textId="274C1FB1" w:rsidR="00451643" w:rsidRPr="000D7ADC" w:rsidRDefault="00451643" w:rsidP="0051783F">
            <w:r>
              <w:t xml:space="preserve">CBW and </w:t>
            </w:r>
            <w:r w:rsidRPr="000D7ADC">
              <w:t>SCS</w:t>
            </w:r>
          </w:p>
        </w:tc>
        <w:tc>
          <w:tcPr>
            <w:tcW w:w="4815" w:type="dxa"/>
          </w:tcPr>
          <w:p w14:paraId="3147609E" w14:textId="5874763B" w:rsidR="00451643" w:rsidRPr="000D7ADC" w:rsidRDefault="00451643" w:rsidP="0051783F">
            <w:pPr>
              <w:jc w:val="center"/>
              <w:cnfStyle w:val="000000100000" w:firstRow="0" w:lastRow="0" w:firstColumn="0" w:lastColumn="0" w:oddVBand="0" w:evenVBand="0" w:oddHBand="1" w:evenHBand="0" w:firstRowFirstColumn="0" w:firstRowLastColumn="0" w:lastRowFirstColumn="0" w:lastRowLastColumn="0"/>
            </w:pPr>
            <w:r>
              <w:t xml:space="preserve">200 MHz + </w:t>
            </w:r>
            <w:r w:rsidRPr="000D7ADC">
              <w:t>120 kHz</w:t>
            </w:r>
          </w:p>
        </w:tc>
      </w:tr>
      <w:tr w:rsidR="00451643" w14:paraId="347BC0DD" w14:textId="77777777" w:rsidTr="0051783F">
        <w:tc>
          <w:tcPr>
            <w:cnfStyle w:val="001000000000" w:firstRow="0" w:lastRow="0" w:firstColumn="1" w:lastColumn="0" w:oddVBand="0" w:evenVBand="0" w:oddHBand="0" w:evenHBand="0" w:firstRowFirstColumn="0" w:firstRowLastColumn="0" w:lastRowFirstColumn="0" w:lastRowLastColumn="0"/>
            <w:tcW w:w="4814" w:type="dxa"/>
          </w:tcPr>
          <w:p w14:paraId="642779A9" w14:textId="77777777" w:rsidR="00451643" w:rsidRPr="000D7ADC" w:rsidRDefault="00451643" w:rsidP="0051783F">
            <w:r w:rsidRPr="000D7ADC">
              <w:t>Antenna configuration</w:t>
            </w:r>
          </w:p>
        </w:tc>
        <w:tc>
          <w:tcPr>
            <w:tcW w:w="4815" w:type="dxa"/>
          </w:tcPr>
          <w:p w14:paraId="597339C3" w14:textId="018487DC" w:rsidR="00451643" w:rsidRPr="000D7ADC" w:rsidRDefault="00767E8A" w:rsidP="0051783F">
            <w:pPr>
              <w:jc w:val="center"/>
              <w:cnfStyle w:val="000000000000" w:firstRow="0" w:lastRow="0" w:firstColumn="0" w:lastColumn="0" w:oddVBand="0" w:evenVBand="0" w:oddHBand="0" w:evenHBand="0" w:firstRowFirstColumn="0" w:firstRowLastColumn="0" w:lastRowFirstColumn="0" w:lastRowLastColumn="0"/>
            </w:pPr>
            <w:r>
              <w:t>2</w:t>
            </w:r>
            <w:r w:rsidR="00451643" w:rsidRPr="000D7ADC">
              <w:t>x2</w:t>
            </w:r>
          </w:p>
        </w:tc>
      </w:tr>
      <w:tr w:rsidR="00451643" w14:paraId="20E18F8D" w14:textId="77777777" w:rsidTr="005178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AA29BA8" w14:textId="50E8C04C" w:rsidR="00451643" w:rsidRPr="000D7ADC" w:rsidRDefault="00451643" w:rsidP="0051783F">
            <w:r>
              <w:t>Channel model</w:t>
            </w:r>
          </w:p>
        </w:tc>
        <w:tc>
          <w:tcPr>
            <w:tcW w:w="4815" w:type="dxa"/>
          </w:tcPr>
          <w:p w14:paraId="1B3A2671" w14:textId="6EB011ED" w:rsidR="00451643" w:rsidRPr="000D7ADC" w:rsidRDefault="00451643" w:rsidP="0051783F">
            <w:pPr>
              <w:jc w:val="center"/>
              <w:cnfStyle w:val="000000100000" w:firstRow="0" w:lastRow="0" w:firstColumn="0" w:lastColumn="0" w:oddVBand="0" w:evenVBand="0" w:oddHBand="1" w:evenHBand="0" w:firstRowFirstColumn="0" w:firstRowLastColumn="0" w:lastRowFirstColumn="0" w:lastRowLastColumn="0"/>
            </w:pPr>
            <w:r>
              <w:t xml:space="preserve">HST Unidirectional </w:t>
            </w:r>
            <w:r w:rsidR="005B0833">
              <w:t xml:space="preserve">A, </w:t>
            </w:r>
            <w:r w:rsidR="007778C5">
              <w:t xml:space="preserve">Bidirectional B. </w:t>
            </w:r>
            <w:r w:rsidR="007778C5">
              <w:br/>
            </w:r>
            <w:r w:rsidR="005B0833">
              <w:t>9722 Hz max Doppler frequency</w:t>
            </w:r>
          </w:p>
        </w:tc>
      </w:tr>
      <w:tr w:rsidR="00451643" w14:paraId="032C9A30" w14:textId="77777777" w:rsidTr="0051783F">
        <w:tc>
          <w:tcPr>
            <w:cnfStyle w:val="001000000000" w:firstRow="0" w:lastRow="0" w:firstColumn="1" w:lastColumn="0" w:oddVBand="0" w:evenVBand="0" w:oddHBand="0" w:evenHBand="0" w:firstRowFirstColumn="0" w:firstRowLastColumn="0" w:lastRowFirstColumn="0" w:lastRowLastColumn="0"/>
            <w:tcW w:w="4814" w:type="dxa"/>
          </w:tcPr>
          <w:p w14:paraId="084CC72D" w14:textId="5C4F47A0" w:rsidR="00451643" w:rsidRPr="000D7ADC" w:rsidRDefault="005B0833" w:rsidP="0051783F">
            <w:r>
              <w:t>Number of additional DMRS</w:t>
            </w:r>
          </w:p>
        </w:tc>
        <w:tc>
          <w:tcPr>
            <w:tcW w:w="4815" w:type="dxa"/>
          </w:tcPr>
          <w:p w14:paraId="0481D09C" w14:textId="7F95C5E3" w:rsidR="00451643" w:rsidRPr="000D7ADC" w:rsidRDefault="005B0833" w:rsidP="0051783F">
            <w:pPr>
              <w:jc w:val="center"/>
              <w:cnfStyle w:val="000000000000" w:firstRow="0" w:lastRow="0" w:firstColumn="0" w:lastColumn="0" w:oddVBand="0" w:evenVBand="0" w:oddHBand="0" w:evenHBand="0" w:firstRowFirstColumn="0" w:firstRowLastColumn="0" w:lastRowFirstColumn="0" w:lastRowLastColumn="0"/>
            </w:pPr>
            <w:r>
              <w:t>2</w:t>
            </w:r>
          </w:p>
        </w:tc>
      </w:tr>
      <w:tr w:rsidR="00451643" w14:paraId="22F68C61" w14:textId="77777777" w:rsidTr="005178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123C8AD" w14:textId="2AF6BE34" w:rsidR="00451643" w:rsidRPr="000D7ADC" w:rsidRDefault="005B0833" w:rsidP="0051783F">
            <w:r>
              <w:t>MCS</w:t>
            </w:r>
            <w:r w:rsidR="006B7849">
              <w:t>, Rank</w:t>
            </w:r>
          </w:p>
        </w:tc>
        <w:tc>
          <w:tcPr>
            <w:tcW w:w="4815" w:type="dxa"/>
          </w:tcPr>
          <w:p w14:paraId="34D67941" w14:textId="518F20CA" w:rsidR="00451643" w:rsidRPr="000D7ADC" w:rsidRDefault="006B7849" w:rsidP="0051783F">
            <w:pPr>
              <w:jc w:val="center"/>
              <w:cnfStyle w:val="000000100000" w:firstRow="0" w:lastRow="0" w:firstColumn="0" w:lastColumn="0" w:oddVBand="0" w:evenVBand="0" w:oddHBand="1" w:evenHBand="0" w:firstRowFirstColumn="0" w:firstRowLastColumn="0" w:lastRowFirstColumn="0" w:lastRowLastColumn="0"/>
            </w:pPr>
            <w:r>
              <w:t xml:space="preserve">MCS </w:t>
            </w:r>
            <w:r w:rsidR="006C3F3E">
              <w:t>17</w:t>
            </w:r>
            <w:r>
              <w:t xml:space="preserve"> + Rank 2</w:t>
            </w:r>
          </w:p>
        </w:tc>
      </w:tr>
    </w:tbl>
    <w:p w14:paraId="0F5E3BCD" w14:textId="7877B1A5" w:rsidR="00CD6E6A" w:rsidRDefault="00CD6E6A" w:rsidP="006D44A8">
      <w:pPr>
        <w:rPr>
          <w:lang w:eastAsia="ja-JP"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CD6E6A" w14:paraId="4461FDB4" w14:textId="77777777" w:rsidTr="00B14983">
        <w:tc>
          <w:tcPr>
            <w:tcW w:w="9629" w:type="dxa"/>
            <w:vAlign w:val="center"/>
          </w:tcPr>
          <w:p w14:paraId="33B8675C" w14:textId="41121D29" w:rsidR="00CD6E6A" w:rsidRDefault="000C053E" w:rsidP="006F1855">
            <w:pPr>
              <w:jc w:val="center"/>
              <w:rPr>
                <w:lang w:eastAsia="ja-JP" w:bidi="hi-IN"/>
              </w:rPr>
            </w:pPr>
            <w:r w:rsidRPr="000C053E">
              <w:rPr>
                <w:noProof/>
                <w:lang w:eastAsia="ja-JP" w:bidi="hi-IN"/>
              </w:rPr>
              <w:lastRenderedPageBreak/>
              <w:drawing>
                <wp:inline distT="0" distB="0" distL="0" distR="0" wp14:anchorId="54A8632D" wp14:editId="1550531C">
                  <wp:extent cx="2874633" cy="21600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4633" cy="2160000"/>
                          </a:xfrm>
                          <a:prstGeom prst="rect">
                            <a:avLst/>
                          </a:prstGeom>
                          <a:noFill/>
                          <a:ln>
                            <a:noFill/>
                          </a:ln>
                        </pic:spPr>
                      </pic:pic>
                    </a:graphicData>
                  </a:graphic>
                </wp:inline>
              </w:drawing>
            </w:r>
          </w:p>
        </w:tc>
      </w:tr>
      <w:tr w:rsidR="00CD6E6A" w14:paraId="2B8CCCA5" w14:textId="77777777" w:rsidTr="00B14983">
        <w:tc>
          <w:tcPr>
            <w:tcW w:w="9629" w:type="dxa"/>
          </w:tcPr>
          <w:p w14:paraId="7E4EAE97" w14:textId="77777777" w:rsidR="00CD6E6A" w:rsidRPr="00F26CE7" w:rsidRDefault="00CD6E6A" w:rsidP="006F1855">
            <w:pPr>
              <w:jc w:val="center"/>
              <w:rPr>
                <w:b/>
                <w:bCs/>
                <w:lang w:eastAsia="ja-JP" w:bidi="hi-IN"/>
              </w:rPr>
            </w:pPr>
            <w:r w:rsidRPr="0021500F">
              <w:rPr>
                <w:b/>
                <w:bCs/>
                <w:sz w:val="16"/>
                <w:szCs w:val="16"/>
                <w:lang w:eastAsia="ja-JP" w:bidi="hi-IN"/>
              </w:rPr>
              <w:t>Figure 1. PDSCH demodulation performance in HST FR2</w:t>
            </w:r>
          </w:p>
        </w:tc>
      </w:tr>
    </w:tbl>
    <w:p w14:paraId="27D09CE9" w14:textId="22B8A697" w:rsidR="006B7849" w:rsidRDefault="000C053E" w:rsidP="006D44A8">
      <w:pPr>
        <w:rPr>
          <w:lang w:eastAsia="ja-JP" w:bidi="hi-IN"/>
        </w:rPr>
      </w:pPr>
      <w:r>
        <w:rPr>
          <w:lang w:eastAsia="ja-JP" w:bidi="hi-IN"/>
        </w:rPr>
        <w:t xml:space="preserve">Table 2 </w:t>
      </w:r>
      <w:r w:rsidR="00226EFD">
        <w:rPr>
          <w:lang w:eastAsia="ja-JP" w:bidi="hi-IN"/>
        </w:rPr>
        <w:t>summarizes ideal and impairments results.</w:t>
      </w:r>
    </w:p>
    <w:p w14:paraId="1CFFE5A2" w14:textId="31567507" w:rsidR="006B7849" w:rsidRDefault="006B7849" w:rsidP="006B7849">
      <w:pPr>
        <w:pStyle w:val="Caption"/>
      </w:pPr>
      <w:r>
        <w:t>Table 2. PDSCH link-level performance</w:t>
      </w:r>
    </w:p>
    <w:tbl>
      <w:tblPr>
        <w:tblStyle w:val="GridTable4-Accent5"/>
        <w:tblW w:w="0" w:type="auto"/>
        <w:tblLook w:val="04A0" w:firstRow="1" w:lastRow="0" w:firstColumn="1" w:lastColumn="0" w:noHBand="0" w:noVBand="1"/>
      </w:tblPr>
      <w:tblGrid>
        <w:gridCol w:w="3209"/>
        <w:gridCol w:w="3210"/>
        <w:gridCol w:w="3210"/>
      </w:tblGrid>
      <w:tr w:rsidR="00226EFD" w14:paraId="127D0F26" w14:textId="77777777" w:rsidTr="006B78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FD7E141" w14:textId="77777777" w:rsidR="00226EFD" w:rsidRDefault="00226EFD" w:rsidP="006D44A8">
            <w:pPr>
              <w:rPr>
                <w:lang w:eastAsia="ja-JP" w:bidi="hi-IN"/>
              </w:rPr>
            </w:pPr>
          </w:p>
        </w:tc>
        <w:tc>
          <w:tcPr>
            <w:tcW w:w="3210" w:type="dxa"/>
          </w:tcPr>
          <w:p w14:paraId="07E94073" w14:textId="12D933E4" w:rsidR="00226EFD" w:rsidRDefault="0021500F" w:rsidP="0021500F">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Ideal results</w:t>
            </w:r>
            <w:r w:rsidR="0053537A">
              <w:rPr>
                <w:lang w:eastAsia="ja-JP" w:bidi="hi-IN"/>
              </w:rPr>
              <w:t>, dB</w:t>
            </w:r>
          </w:p>
        </w:tc>
        <w:tc>
          <w:tcPr>
            <w:tcW w:w="3210" w:type="dxa"/>
          </w:tcPr>
          <w:p w14:paraId="1A5A3A58" w14:textId="3A4B6147" w:rsidR="00226EFD" w:rsidRDefault="0021500F" w:rsidP="0021500F">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Impairment results</w:t>
            </w:r>
            <w:r w:rsidR="0053537A">
              <w:rPr>
                <w:lang w:eastAsia="ja-JP" w:bidi="hi-IN"/>
              </w:rPr>
              <w:t>, dB</w:t>
            </w:r>
          </w:p>
        </w:tc>
      </w:tr>
      <w:tr w:rsidR="00226EFD" w14:paraId="77DA1E55" w14:textId="77777777" w:rsidTr="006B78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2BADBBA" w14:textId="35EADE36" w:rsidR="00226EFD" w:rsidRDefault="00226EFD" w:rsidP="006D44A8">
            <w:pPr>
              <w:rPr>
                <w:lang w:eastAsia="ja-JP" w:bidi="hi-IN"/>
              </w:rPr>
            </w:pPr>
            <w:r>
              <w:rPr>
                <w:lang w:eastAsia="ja-JP" w:bidi="hi-IN"/>
              </w:rPr>
              <w:t>Scenario A</w:t>
            </w:r>
          </w:p>
        </w:tc>
        <w:tc>
          <w:tcPr>
            <w:tcW w:w="3210" w:type="dxa"/>
          </w:tcPr>
          <w:p w14:paraId="358C4DE1" w14:textId="45383163" w:rsidR="00226EFD" w:rsidRDefault="006C229C" w:rsidP="006C229C">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10.8</w:t>
            </w:r>
          </w:p>
        </w:tc>
        <w:tc>
          <w:tcPr>
            <w:tcW w:w="3210" w:type="dxa"/>
          </w:tcPr>
          <w:p w14:paraId="62948C60" w14:textId="10F74263" w:rsidR="00226EFD" w:rsidRDefault="0053537A" w:rsidP="006C229C">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13.3</w:t>
            </w:r>
          </w:p>
        </w:tc>
      </w:tr>
      <w:tr w:rsidR="00226EFD" w14:paraId="33199FAB" w14:textId="77777777" w:rsidTr="006B7849">
        <w:tc>
          <w:tcPr>
            <w:cnfStyle w:val="001000000000" w:firstRow="0" w:lastRow="0" w:firstColumn="1" w:lastColumn="0" w:oddVBand="0" w:evenVBand="0" w:oddHBand="0" w:evenHBand="0" w:firstRowFirstColumn="0" w:firstRowLastColumn="0" w:lastRowFirstColumn="0" w:lastRowLastColumn="0"/>
            <w:tcW w:w="3209" w:type="dxa"/>
          </w:tcPr>
          <w:p w14:paraId="05CA8C75" w14:textId="6E131F76" w:rsidR="00226EFD" w:rsidRDefault="00226EFD" w:rsidP="006D44A8">
            <w:pPr>
              <w:rPr>
                <w:lang w:eastAsia="ja-JP" w:bidi="hi-IN"/>
              </w:rPr>
            </w:pPr>
            <w:r>
              <w:rPr>
                <w:lang w:eastAsia="ja-JP" w:bidi="hi-IN"/>
              </w:rPr>
              <w:t>Scenario B</w:t>
            </w:r>
          </w:p>
        </w:tc>
        <w:tc>
          <w:tcPr>
            <w:tcW w:w="3210" w:type="dxa"/>
          </w:tcPr>
          <w:p w14:paraId="467B156F" w14:textId="77267598" w:rsidR="00226EFD" w:rsidRDefault="006C229C" w:rsidP="006C229C">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10.8</w:t>
            </w:r>
          </w:p>
        </w:tc>
        <w:tc>
          <w:tcPr>
            <w:tcW w:w="3210" w:type="dxa"/>
          </w:tcPr>
          <w:p w14:paraId="7AF20E40" w14:textId="0FFD9C40" w:rsidR="00226EFD" w:rsidRDefault="0053537A" w:rsidP="006C229C">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13.3</w:t>
            </w:r>
          </w:p>
        </w:tc>
      </w:tr>
    </w:tbl>
    <w:p w14:paraId="19A0FF3D" w14:textId="77777777" w:rsidR="00693341" w:rsidRDefault="00226EFD" w:rsidP="00693341">
      <w:r>
        <w:rPr>
          <w:lang w:eastAsia="ja-JP" w:bidi="hi-IN"/>
        </w:rPr>
        <w:t xml:space="preserve"> </w:t>
      </w:r>
    </w:p>
    <w:p w14:paraId="506C93E3" w14:textId="77777777" w:rsidR="00693341" w:rsidRPr="003C176C" w:rsidRDefault="00693341" w:rsidP="00693341">
      <w:pPr>
        <w:pStyle w:val="Heading2"/>
        <w:ind w:left="567"/>
      </w:pPr>
      <w:r>
        <w:t>UE feature to support HST-FR2 operation</w:t>
      </w:r>
    </w:p>
    <w:p w14:paraId="7072454D" w14:textId="565B7617" w:rsidR="00693341" w:rsidRPr="000C1AFD" w:rsidRDefault="00693341" w:rsidP="00693341">
      <w:pPr>
        <w:rPr>
          <w:lang w:val="en-US"/>
        </w:rPr>
      </w:pPr>
      <w:r>
        <w:t>A dedicated UE PC 6 for “</w:t>
      </w:r>
      <w:r w:rsidRPr="001D0CD9">
        <w:t>High Speed Train Roof-Mounted UE</w:t>
      </w:r>
      <w:r>
        <w:t xml:space="preserve">” was defined in the previous </w:t>
      </w:r>
      <w:r w:rsidRPr="00646B1C">
        <w:t>meeting [3].</w:t>
      </w:r>
      <w:r>
        <w:t xml:space="preserve"> Such type of UE should meet all corresponding RF, and enhanced RRM and demodulation requirements to guarantee reliable operation in HST FR2 deployments. Since these requirements </w:t>
      </w:r>
      <w:r>
        <w:rPr>
          <w:lang w:val="en-US"/>
        </w:rPr>
        <w:t>are defined for a specific UE and will not be applicable separately for other UEs, we suggest defining a single UE feature as “</w:t>
      </w:r>
      <w:r w:rsidRPr="00C519F2">
        <w:rPr>
          <w:lang w:val="en-US"/>
        </w:rPr>
        <w:t>Support of FR2 HST operation</w:t>
      </w:r>
      <w:r>
        <w:rPr>
          <w:lang w:val="en-US"/>
        </w:rPr>
        <w:t xml:space="preserve">” with </w:t>
      </w:r>
      <w:r w:rsidR="007B0275">
        <w:rPr>
          <w:lang w:val="en-US"/>
        </w:rPr>
        <w:t xml:space="preserve">components that capture </w:t>
      </w:r>
      <w:r w:rsidR="00650ADE">
        <w:rPr>
          <w:lang w:val="en-US"/>
        </w:rPr>
        <w:t>RF, RRM and demod aspects</w:t>
      </w:r>
      <w:r w:rsidR="006A57B4">
        <w:rPr>
          <w:lang w:val="en-US"/>
        </w:rPr>
        <w:t xml:space="preserve">. </w:t>
      </w:r>
      <w:r w:rsidRPr="000C1AFD">
        <w:rPr>
          <w:lang w:val="en-US"/>
        </w:rPr>
        <w:t xml:space="preserve">FR2 UE PC6 signaling </w:t>
      </w:r>
      <w:r>
        <w:rPr>
          <w:lang w:val="en-US"/>
        </w:rPr>
        <w:t>will be sufficient</w:t>
      </w:r>
      <w:r w:rsidRPr="000C1AFD">
        <w:rPr>
          <w:lang w:val="en-US"/>
        </w:rPr>
        <w:t xml:space="preserve"> to indicate support of </w:t>
      </w:r>
      <w:r>
        <w:rPr>
          <w:lang w:val="en-US"/>
        </w:rPr>
        <w:t xml:space="preserve">the whole </w:t>
      </w:r>
      <w:r w:rsidRPr="000C1AFD">
        <w:rPr>
          <w:lang w:val="en-US"/>
        </w:rPr>
        <w:t>feature group</w:t>
      </w:r>
      <w:r>
        <w:rPr>
          <w:lang w:val="en-US"/>
        </w:rPr>
        <w:t>. In this case granularity of this feature should be per-band since FR2 PC indication is defined per-band granularity. The detailed proposed feature group can be found in our companion paper [4].</w:t>
      </w:r>
    </w:p>
    <w:p w14:paraId="37E98D44" w14:textId="7EB90FD3" w:rsidR="00693341" w:rsidRDefault="00693341" w:rsidP="00693341">
      <w:pPr>
        <w:pStyle w:val="Proposal1"/>
      </w:pPr>
      <w:r w:rsidRPr="000A6791">
        <w:t>Proposal #</w:t>
      </w:r>
      <w:r>
        <w:t>4</w:t>
      </w:r>
      <w:r w:rsidRPr="000A6791">
        <w:t>:</w:t>
      </w:r>
      <w:r w:rsidRPr="000A6791">
        <w:tab/>
      </w:r>
      <w:r>
        <w:t>Define UE feature to support HST-FR2 operation according to the following Table:</w:t>
      </w:r>
    </w:p>
    <w:tbl>
      <w:tblPr>
        <w:tblW w:w="4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307"/>
        <w:gridCol w:w="1308"/>
        <w:gridCol w:w="1308"/>
        <w:gridCol w:w="1308"/>
        <w:gridCol w:w="1307"/>
        <w:gridCol w:w="1281"/>
      </w:tblGrid>
      <w:tr w:rsidR="00471554" w:rsidRPr="00892B5D" w14:paraId="3974100C" w14:textId="77777777" w:rsidTr="00471554">
        <w:trPr>
          <w:trHeight w:val="20"/>
          <w:jc w:val="center"/>
        </w:trPr>
        <w:tc>
          <w:tcPr>
            <w:tcW w:w="715" w:type="pct"/>
            <w:shd w:val="clear" w:color="auto" w:fill="auto"/>
          </w:tcPr>
          <w:p w14:paraId="64D0F907" w14:textId="77777777" w:rsidR="00471554" w:rsidRPr="007D362A" w:rsidRDefault="00471554" w:rsidP="00F41AB3">
            <w:pPr>
              <w:pStyle w:val="TAH"/>
              <w:keepLines w:val="0"/>
              <w:rPr>
                <w:rFonts w:cs="Arial"/>
                <w:sz w:val="14"/>
                <w:szCs w:val="16"/>
              </w:rPr>
            </w:pPr>
            <w:r w:rsidRPr="007D362A">
              <w:rPr>
                <w:rFonts w:cs="Arial"/>
                <w:sz w:val="14"/>
                <w:szCs w:val="16"/>
              </w:rPr>
              <w:t>Feature group</w:t>
            </w:r>
          </w:p>
        </w:tc>
        <w:tc>
          <w:tcPr>
            <w:tcW w:w="716" w:type="pct"/>
            <w:shd w:val="clear" w:color="auto" w:fill="auto"/>
          </w:tcPr>
          <w:p w14:paraId="3FEE7083" w14:textId="77777777" w:rsidR="00471554" w:rsidRPr="00123EDA" w:rsidRDefault="00471554" w:rsidP="00F41AB3">
            <w:pPr>
              <w:pStyle w:val="TAH"/>
              <w:keepLines w:val="0"/>
              <w:rPr>
                <w:rFonts w:cs="Arial"/>
                <w:sz w:val="14"/>
                <w:szCs w:val="16"/>
              </w:rPr>
            </w:pPr>
            <w:r w:rsidRPr="007D362A">
              <w:rPr>
                <w:rFonts w:cs="Arial"/>
                <w:sz w:val="14"/>
                <w:szCs w:val="16"/>
              </w:rPr>
              <w:t>Components</w:t>
            </w:r>
          </w:p>
          <w:p w14:paraId="395F2BCE" w14:textId="77777777" w:rsidR="00471554" w:rsidRPr="00123EDA" w:rsidRDefault="00471554" w:rsidP="00F41AB3">
            <w:pPr>
              <w:pStyle w:val="TAH"/>
              <w:keepLines w:val="0"/>
              <w:rPr>
                <w:rFonts w:cs="Arial"/>
                <w:sz w:val="14"/>
                <w:szCs w:val="16"/>
              </w:rPr>
            </w:pPr>
          </w:p>
        </w:tc>
        <w:tc>
          <w:tcPr>
            <w:tcW w:w="717" w:type="pct"/>
            <w:shd w:val="clear" w:color="auto" w:fill="auto"/>
          </w:tcPr>
          <w:p w14:paraId="13204BFD" w14:textId="77777777" w:rsidR="00471554" w:rsidRPr="007D362A" w:rsidRDefault="00471554" w:rsidP="00F41AB3">
            <w:pPr>
              <w:pStyle w:val="TAH"/>
              <w:keepLines w:val="0"/>
              <w:rPr>
                <w:rFonts w:cs="Arial"/>
                <w:sz w:val="14"/>
                <w:szCs w:val="16"/>
              </w:rPr>
            </w:pPr>
            <w:r w:rsidRPr="007D362A">
              <w:rPr>
                <w:rFonts w:cs="Arial"/>
                <w:sz w:val="14"/>
                <w:szCs w:val="16"/>
              </w:rPr>
              <w:t>Need for the gNB to know if the feature is supported</w:t>
            </w:r>
          </w:p>
        </w:tc>
        <w:tc>
          <w:tcPr>
            <w:tcW w:w="717" w:type="pct"/>
          </w:tcPr>
          <w:p w14:paraId="590FEDB1" w14:textId="77777777" w:rsidR="00471554" w:rsidRPr="00123EDA" w:rsidRDefault="00471554" w:rsidP="00F41AB3">
            <w:pPr>
              <w:pStyle w:val="TAH"/>
              <w:keepLines w:val="0"/>
              <w:rPr>
                <w:rFonts w:cs="Arial"/>
                <w:b w:val="0"/>
                <w:sz w:val="14"/>
                <w:szCs w:val="16"/>
              </w:rPr>
            </w:pPr>
            <w:r w:rsidRPr="00123EDA">
              <w:rPr>
                <w:rFonts w:cs="Arial"/>
                <w:sz w:val="14"/>
                <w:szCs w:val="16"/>
              </w:rPr>
              <w:t>Consequence if the feature is not supported by the UE</w:t>
            </w:r>
          </w:p>
        </w:tc>
        <w:tc>
          <w:tcPr>
            <w:tcW w:w="717" w:type="pct"/>
            <w:shd w:val="clear" w:color="auto" w:fill="auto"/>
          </w:tcPr>
          <w:p w14:paraId="531E95C3" w14:textId="77777777" w:rsidR="00471554" w:rsidRPr="007D362A" w:rsidRDefault="00471554" w:rsidP="00F41AB3">
            <w:pPr>
              <w:pStyle w:val="TAH"/>
              <w:keepLines w:val="0"/>
              <w:rPr>
                <w:rFonts w:cs="Arial"/>
                <w:b w:val="0"/>
                <w:sz w:val="14"/>
                <w:szCs w:val="16"/>
                <w:lang w:eastAsia="ja-JP"/>
              </w:rPr>
            </w:pPr>
            <w:r w:rsidRPr="00123EDA">
              <w:rPr>
                <w:rFonts w:cs="Arial"/>
                <w:sz w:val="14"/>
                <w:szCs w:val="16"/>
              </w:rPr>
              <w:t>Type</w:t>
            </w:r>
          </w:p>
          <w:p w14:paraId="57643A59" w14:textId="77777777" w:rsidR="00471554" w:rsidRPr="00123EDA" w:rsidRDefault="00471554" w:rsidP="00F41AB3">
            <w:pPr>
              <w:pStyle w:val="TAH"/>
              <w:keepLines w:val="0"/>
              <w:rPr>
                <w:rFonts w:cs="Arial"/>
                <w:b w:val="0"/>
                <w:sz w:val="14"/>
                <w:szCs w:val="16"/>
              </w:rPr>
            </w:pPr>
            <w:r w:rsidRPr="00123EDA">
              <w:rPr>
                <w:rFonts w:cs="Arial"/>
                <w:sz w:val="14"/>
                <w:szCs w:val="16"/>
              </w:rPr>
              <w:t>(the ‘type’ definition from UE features should be based on the granularity of 1) Per UE or 2) Per Band or 3) Per BC or 4) Per FS or 5) Per FSPC)</w:t>
            </w:r>
          </w:p>
        </w:tc>
        <w:tc>
          <w:tcPr>
            <w:tcW w:w="716" w:type="pct"/>
            <w:shd w:val="clear" w:color="auto" w:fill="auto"/>
          </w:tcPr>
          <w:p w14:paraId="3B1F4060" w14:textId="77777777" w:rsidR="00471554" w:rsidRPr="007D362A" w:rsidRDefault="00471554" w:rsidP="00F41AB3">
            <w:pPr>
              <w:pStyle w:val="TAH"/>
              <w:keepLines w:val="0"/>
              <w:rPr>
                <w:rFonts w:cs="Arial"/>
                <w:sz w:val="14"/>
                <w:szCs w:val="16"/>
              </w:rPr>
            </w:pPr>
            <w:r w:rsidRPr="007D362A">
              <w:rPr>
                <w:rFonts w:cs="Arial"/>
                <w:sz w:val="14"/>
                <w:szCs w:val="16"/>
              </w:rPr>
              <w:t>Note</w:t>
            </w:r>
          </w:p>
        </w:tc>
        <w:tc>
          <w:tcPr>
            <w:tcW w:w="703" w:type="pct"/>
            <w:shd w:val="clear" w:color="auto" w:fill="auto"/>
          </w:tcPr>
          <w:p w14:paraId="38F566C3" w14:textId="77777777" w:rsidR="00471554" w:rsidRPr="007D362A" w:rsidRDefault="00471554" w:rsidP="00F41AB3">
            <w:pPr>
              <w:pStyle w:val="TAH"/>
              <w:keepLines w:val="0"/>
              <w:rPr>
                <w:rFonts w:cs="Arial"/>
                <w:sz w:val="14"/>
                <w:szCs w:val="16"/>
              </w:rPr>
            </w:pPr>
            <w:r w:rsidRPr="007D362A">
              <w:rPr>
                <w:rFonts w:cs="Arial"/>
                <w:sz w:val="14"/>
                <w:szCs w:val="16"/>
              </w:rPr>
              <w:t>Mandatory/Optional</w:t>
            </w:r>
          </w:p>
        </w:tc>
      </w:tr>
      <w:tr w:rsidR="00471554" w:rsidRPr="00E1685B" w14:paraId="351E696F" w14:textId="77777777" w:rsidTr="00471554">
        <w:trPr>
          <w:trHeight w:val="20"/>
          <w:jc w:val="center"/>
        </w:trPr>
        <w:tc>
          <w:tcPr>
            <w:tcW w:w="715" w:type="pct"/>
            <w:shd w:val="clear" w:color="auto" w:fill="auto"/>
            <w:vAlign w:val="center"/>
          </w:tcPr>
          <w:p w14:paraId="54E4D7C3" w14:textId="77777777" w:rsidR="00471554" w:rsidRPr="00E1685B" w:rsidRDefault="00471554" w:rsidP="00F41AB3">
            <w:pPr>
              <w:pStyle w:val="TAH"/>
              <w:keepNext w:val="0"/>
              <w:keepLines w:val="0"/>
              <w:jc w:val="left"/>
              <w:rPr>
                <w:rFonts w:cs="Arial"/>
                <w:b w:val="0"/>
                <w:sz w:val="14"/>
                <w:szCs w:val="16"/>
              </w:rPr>
            </w:pPr>
            <w:r w:rsidRPr="00E1685B">
              <w:rPr>
                <w:rFonts w:cs="Arial"/>
                <w:b w:val="0"/>
                <w:sz w:val="14"/>
                <w:szCs w:val="16"/>
              </w:rPr>
              <w:t>Support of FR2 HST operation</w:t>
            </w:r>
          </w:p>
        </w:tc>
        <w:tc>
          <w:tcPr>
            <w:tcW w:w="716" w:type="pct"/>
            <w:shd w:val="clear" w:color="auto" w:fill="auto"/>
            <w:vAlign w:val="center"/>
          </w:tcPr>
          <w:p w14:paraId="6A3641FB" w14:textId="77777777" w:rsidR="00471554" w:rsidRPr="00E1685B" w:rsidRDefault="00471554" w:rsidP="00F41AB3">
            <w:pPr>
              <w:pStyle w:val="TAH"/>
              <w:keepNext w:val="0"/>
              <w:keepLines w:val="0"/>
              <w:jc w:val="left"/>
              <w:rPr>
                <w:rFonts w:cs="Arial"/>
                <w:b w:val="0"/>
                <w:sz w:val="14"/>
                <w:szCs w:val="16"/>
              </w:rPr>
            </w:pPr>
            <w:r w:rsidRPr="00E1685B">
              <w:rPr>
                <w:rFonts w:cs="Arial"/>
                <w:b w:val="0"/>
                <w:sz w:val="14"/>
                <w:szCs w:val="16"/>
              </w:rPr>
              <w:t>1) Support of FR2 UE PC6</w:t>
            </w:r>
          </w:p>
          <w:p w14:paraId="3E8E3AD6" w14:textId="77777777" w:rsidR="00471554" w:rsidRPr="00E1685B" w:rsidRDefault="00471554" w:rsidP="00F41AB3">
            <w:pPr>
              <w:pStyle w:val="TAH"/>
              <w:keepNext w:val="0"/>
              <w:keepLines w:val="0"/>
              <w:jc w:val="left"/>
              <w:rPr>
                <w:rFonts w:cs="Arial"/>
                <w:b w:val="0"/>
                <w:sz w:val="14"/>
                <w:szCs w:val="16"/>
              </w:rPr>
            </w:pPr>
            <w:r w:rsidRPr="00E1685B">
              <w:rPr>
                <w:rFonts w:cs="Arial"/>
                <w:b w:val="0"/>
                <w:sz w:val="14"/>
                <w:szCs w:val="16"/>
              </w:rPr>
              <w:t>2) Support of enhanced RRM requirements for FR2 HST</w:t>
            </w:r>
          </w:p>
          <w:p w14:paraId="7173F8DC" w14:textId="77777777" w:rsidR="00471554" w:rsidRPr="00E1685B" w:rsidRDefault="00471554" w:rsidP="00F41AB3">
            <w:pPr>
              <w:pStyle w:val="TAH"/>
              <w:keepNext w:val="0"/>
              <w:keepLines w:val="0"/>
              <w:jc w:val="left"/>
              <w:rPr>
                <w:rFonts w:cs="Arial"/>
                <w:sz w:val="14"/>
                <w:szCs w:val="16"/>
              </w:rPr>
            </w:pPr>
            <w:r w:rsidRPr="00E1685B">
              <w:rPr>
                <w:rFonts w:cs="Arial"/>
                <w:b w:val="0"/>
                <w:sz w:val="14"/>
                <w:szCs w:val="16"/>
              </w:rPr>
              <w:t xml:space="preserve">3) Support of demodulation processing for FR2 HST </w:t>
            </w:r>
          </w:p>
        </w:tc>
        <w:tc>
          <w:tcPr>
            <w:tcW w:w="717" w:type="pct"/>
            <w:shd w:val="clear" w:color="auto" w:fill="auto"/>
            <w:vAlign w:val="center"/>
          </w:tcPr>
          <w:p w14:paraId="091EF6F4" w14:textId="77777777" w:rsidR="00471554" w:rsidRPr="00E1685B" w:rsidRDefault="00471554" w:rsidP="00F41AB3">
            <w:pPr>
              <w:pStyle w:val="TAH"/>
              <w:keepNext w:val="0"/>
              <w:keepLines w:val="0"/>
              <w:rPr>
                <w:rFonts w:cs="Arial"/>
                <w:b w:val="0"/>
                <w:sz w:val="14"/>
                <w:szCs w:val="16"/>
              </w:rPr>
            </w:pPr>
            <w:r w:rsidRPr="00E1685B">
              <w:rPr>
                <w:rFonts w:cs="Arial"/>
                <w:b w:val="0"/>
                <w:sz w:val="14"/>
                <w:szCs w:val="16"/>
              </w:rPr>
              <w:t>Yes</w:t>
            </w:r>
          </w:p>
        </w:tc>
        <w:tc>
          <w:tcPr>
            <w:tcW w:w="717" w:type="pct"/>
            <w:vAlign w:val="center"/>
          </w:tcPr>
          <w:p w14:paraId="03F498D4" w14:textId="77777777" w:rsidR="00471554" w:rsidRPr="00E1685B" w:rsidRDefault="00471554" w:rsidP="00F41AB3">
            <w:pPr>
              <w:pStyle w:val="TAN"/>
              <w:keepNext w:val="0"/>
              <w:keepLines w:val="0"/>
              <w:ind w:left="0" w:firstLine="0"/>
              <w:jc w:val="center"/>
              <w:rPr>
                <w:rFonts w:cs="Arial"/>
                <w:sz w:val="14"/>
                <w:szCs w:val="16"/>
                <w:lang w:eastAsia="ja-JP"/>
              </w:rPr>
            </w:pPr>
            <w:r w:rsidRPr="00E1685B">
              <w:rPr>
                <w:rFonts w:cs="Arial"/>
                <w:sz w:val="14"/>
                <w:szCs w:val="16"/>
                <w:lang w:val="en-US" w:eastAsia="zh-CN"/>
              </w:rPr>
              <w:t>UE is not able to meet the enhanced requirements in HST FR2</w:t>
            </w:r>
          </w:p>
        </w:tc>
        <w:tc>
          <w:tcPr>
            <w:tcW w:w="717" w:type="pct"/>
            <w:shd w:val="clear" w:color="auto" w:fill="auto"/>
            <w:vAlign w:val="center"/>
          </w:tcPr>
          <w:p w14:paraId="5997BA9B" w14:textId="77777777" w:rsidR="00471554" w:rsidRPr="00E1685B" w:rsidRDefault="00471554" w:rsidP="00F41AB3">
            <w:pPr>
              <w:pStyle w:val="TAN"/>
              <w:keepNext w:val="0"/>
              <w:keepLines w:val="0"/>
              <w:ind w:left="0" w:firstLine="0"/>
              <w:jc w:val="center"/>
              <w:rPr>
                <w:rFonts w:cs="Arial"/>
                <w:sz w:val="14"/>
                <w:szCs w:val="16"/>
                <w:lang w:eastAsia="ja-JP"/>
              </w:rPr>
            </w:pPr>
            <w:r w:rsidRPr="00E1685B">
              <w:rPr>
                <w:rFonts w:cs="Arial"/>
                <w:sz w:val="14"/>
                <w:szCs w:val="16"/>
                <w:lang w:eastAsia="ja-JP"/>
              </w:rPr>
              <w:t>Per Band</w:t>
            </w:r>
          </w:p>
        </w:tc>
        <w:tc>
          <w:tcPr>
            <w:tcW w:w="716" w:type="pct"/>
            <w:shd w:val="clear" w:color="auto" w:fill="auto"/>
            <w:vAlign w:val="center"/>
          </w:tcPr>
          <w:p w14:paraId="2CDEB1FD" w14:textId="77777777" w:rsidR="00471554" w:rsidRPr="00E1685B" w:rsidRDefault="00471554" w:rsidP="00F41AB3">
            <w:pPr>
              <w:pStyle w:val="TAH"/>
              <w:keepNext w:val="0"/>
              <w:keepLines w:val="0"/>
              <w:rPr>
                <w:rFonts w:cs="Arial"/>
                <w:b w:val="0"/>
                <w:sz w:val="14"/>
                <w:szCs w:val="16"/>
              </w:rPr>
            </w:pPr>
            <w:r w:rsidRPr="00E1685B">
              <w:rPr>
                <w:rFonts w:cs="Arial"/>
                <w:b w:val="0"/>
                <w:sz w:val="14"/>
                <w:szCs w:val="16"/>
              </w:rPr>
              <w:t xml:space="preserve">FR2 UE power class PC6 signalling is used to indicate </w:t>
            </w:r>
            <w:r>
              <w:rPr>
                <w:rFonts w:cs="Arial"/>
                <w:b w:val="0"/>
                <w:bCs/>
                <w:sz w:val="14"/>
                <w:szCs w:val="16"/>
              </w:rPr>
              <w:t>support of feature group</w:t>
            </w:r>
          </w:p>
        </w:tc>
        <w:tc>
          <w:tcPr>
            <w:tcW w:w="703" w:type="pct"/>
            <w:shd w:val="clear" w:color="auto" w:fill="auto"/>
            <w:vAlign w:val="center"/>
          </w:tcPr>
          <w:p w14:paraId="765EFD0A" w14:textId="77777777" w:rsidR="00471554" w:rsidRPr="00E1685B" w:rsidRDefault="00471554" w:rsidP="00F41AB3">
            <w:pPr>
              <w:pStyle w:val="TAH"/>
              <w:keepNext w:val="0"/>
              <w:keepLines w:val="0"/>
              <w:rPr>
                <w:rFonts w:cs="Arial"/>
                <w:b w:val="0"/>
                <w:sz w:val="14"/>
                <w:szCs w:val="16"/>
              </w:rPr>
            </w:pPr>
            <w:r w:rsidRPr="00E1685B">
              <w:rPr>
                <w:rFonts w:cs="Arial"/>
                <w:b w:val="0"/>
                <w:sz w:val="14"/>
                <w:szCs w:val="16"/>
              </w:rPr>
              <w:t>Optional with capability signalling</w:t>
            </w:r>
          </w:p>
        </w:tc>
      </w:tr>
    </w:tbl>
    <w:p w14:paraId="6ABFAA74" w14:textId="77777777" w:rsidR="00693341" w:rsidRPr="007772EF" w:rsidRDefault="00693341" w:rsidP="00693341">
      <w:pPr>
        <w:pStyle w:val="Proposal1"/>
      </w:pPr>
    </w:p>
    <w:p w14:paraId="1458C2F6" w14:textId="55FB09E4" w:rsidR="00CD6E6A" w:rsidRDefault="00CD6E6A" w:rsidP="006D44A8">
      <w:pPr>
        <w:rPr>
          <w:lang w:eastAsia="ja-JP" w:bidi="hi-IN"/>
        </w:rPr>
      </w:pPr>
    </w:p>
    <w:p w14:paraId="7D45A7C8" w14:textId="77777777" w:rsidR="000D4B18" w:rsidRPr="00E878AE" w:rsidRDefault="000D4B18" w:rsidP="00422531">
      <w:pPr>
        <w:pStyle w:val="Heading1"/>
      </w:pPr>
      <w:r w:rsidRPr="00E878AE">
        <w:lastRenderedPageBreak/>
        <w:t>Conclusion</w:t>
      </w:r>
    </w:p>
    <w:p w14:paraId="2F2DC6DD" w14:textId="7E459606" w:rsidR="001470A9" w:rsidRDefault="00DC2D0E" w:rsidP="007C0360">
      <w:pPr>
        <w:tabs>
          <w:tab w:val="left" w:pos="709"/>
        </w:tabs>
        <w:spacing w:before="60" w:after="60"/>
      </w:pPr>
      <w:r w:rsidRPr="00E878AE">
        <w:t xml:space="preserve">In this </w:t>
      </w:r>
      <w:r w:rsidR="001470A9">
        <w:t>paper</w:t>
      </w:r>
      <w:r w:rsidRPr="00E878AE">
        <w:t xml:space="preserve"> </w:t>
      </w:r>
      <w:r w:rsidR="00F42C0A" w:rsidRPr="00E878AE">
        <w:t>we prov</w:t>
      </w:r>
      <w:r w:rsidR="005A0FAA" w:rsidRPr="00E878AE">
        <w:t>ide</w:t>
      </w:r>
      <w:r w:rsidR="00F42C0A" w:rsidRPr="00E878AE">
        <w:t xml:space="preserve"> our view </w:t>
      </w:r>
      <w:r w:rsidR="005A0FAA" w:rsidRPr="00E878AE">
        <w:t xml:space="preserve">on </w:t>
      </w:r>
      <w:r w:rsidR="00407B8B" w:rsidRPr="00E878AE">
        <w:t xml:space="preserve">HST FR2 </w:t>
      </w:r>
      <w:r w:rsidR="00E25219" w:rsidRPr="00E878AE">
        <w:t>DL demodulation requirements</w:t>
      </w:r>
      <w:r w:rsidR="005A0FAA" w:rsidRPr="00E878AE">
        <w:t>. In summary, we make the following proposals:</w:t>
      </w:r>
    </w:p>
    <w:p w14:paraId="7DBF6AAD" w14:textId="77777777" w:rsidR="00853D97" w:rsidRDefault="00853D97" w:rsidP="00853D97">
      <w:pPr>
        <w:pStyle w:val="Proposal1"/>
      </w:pPr>
      <w:r w:rsidRPr="00E878AE">
        <w:t>Proposal #1:</w:t>
      </w:r>
      <w:r w:rsidRPr="00E878AE">
        <w:tab/>
      </w:r>
      <w:r>
        <w:t>D</w:t>
      </w:r>
      <w:r w:rsidRPr="00E9629D">
        <w:t>efine HST-FR2 performance requirements for bi-directional deployment only with 9722 Hz Doppler frequency</w:t>
      </w:r>
      <w:r>
        <w:t>. Do not define network assistance signalling to indicate TCI state switching type or deployment type (Option 1b).</w:t>
      </w:r>
    </w:p>
    <w:p w14:paraId="6AA883D5" w14:textId="77777777" w:rsidR="00853D97" w:rsidRDefault="00853D97" w:rsidP="00853D97">
      <w:pPr>
        <w:pStyle w:val="Proposal1"/>
      </w:pPr>
      <w:r w:rsidRPr="00E878AE">
        <w:t>Proposal #</w:t>
      </w:r>
      <w:r>
        <w:t>2</w:t>
      </w:r>
      <w:r w:rsidRPr="00E878AE">
        <w:t>:</w:t>
      </w:r>
      <w:r w:rsidRPr="00E878AE">
        <w:tab/>
      </w:r>
      <w:r>
        <w:t>PDSCH allocation timeline should include:</w:t>
      </w:r>
    </w:p>
    <w:p w14:paraId="5DD664E8" w14:textId="77777777" w:rsidR="00853D97" w:rsidRPr="00800D8B" w:rsidRDefault="00853D97" w:rsidP="00853D97">
      <w:pPr>
        <w:pStyle w:val="Proposal1"/>
        <w:numPr>
          <w:ilvl w:val="0"/>
          <w:numId w:val="43"/>
        </w:numPr>
        <w:ind w:firstLine="840"/>
      </w:pPr>
      <w:r>
        <w:t xml:space="preserve">Bi-directional 1a scheme: </w:t>
      </w:r>
      <w:r w:rsidRPr="005855B4">
        <w:rPr>
          <w:rFonts w:eastAsia="Times New Roman"/>
          <w:i/>
          <w:iCs/>
        </w:rPr>
        <w:t>T</w:t>
      </w:r>
      <w:r w:rsidRPr="005855B4">
        <w:rPr>
          <w:rFonts w:eastAsia="Times New Roman"/>
          <w:i/>
          <w:iCs/>
          <w:vertAlign w:val="subscript"/>
        </w:rPr>
        <w:t>HARQ</w:t>
      </w:r>
      <w:r w:rsidRPr="005855B4">
        <w:rPr>
          <w:rFonts w:eastAsia="Times New Roman"/>
          <w:i/>
          <w:iCs/>
        </w:rPr>
        <w:t xml:space="preserve"> +T</w:t>
      </w:r>
      <w:r w:rsidRPr="005855B4">
        <w:rPr>
          <w:rFonts w:eastAsia="Times New Roman"/>
          <w:i/>
          <w:iCs/>
          <w:vertAlign w:val="subscript"/>
        </w:rPr>
        <w:t>MAC Proc</w:t>
      </w:r>
      <w:r>
        <w:rPr>
          <w:rFonts w:eastAsia="Times New Roman"/>
          <w:i/>
          <w:iCs/>
          <w:vertAlign w:val="subscript"/>
        </w:rPr>
        <w:t xml:space="preserve"> </w:t>
      </w:r>
      <w:r>
        <w:rPr>
          <w:rFonts w:eastAsia="Times New Roman"/>
          <w:i/>
          <w:iCs/>
        </w:rPr>
        <w:t>+</w:t>
      </w:r>
      <w:proofErr w:type="spellStart"/>
      <w:r w:rsidRPr="005855B4">
        <w:rPr>
          <w:rFonts w:eastAsia="Times New Roman"/>
          <w:i/>
          <w:iCs/>
        </w:rPr>
        <w:t>T</w:t>
      </w:r>
      <w:r>
        <w:rPr>
          <w:rFonts w:eastAsia="Times New Roman"/>
          <w:i/>
          <w:iCs/>
          <w:vertAlign w:val="subscript"/>
        </w:rPr>
        <w:t>firstTRS</w:t>
      </w:r>
      <w:proofErr w:type="spellEnd"/>
      <w:r w:rsidRPr="005855B4">
        <w:rPr>
          <w:rFonts w:eastAsia="Times New Roman"/>
          <w:i/>
          <w:iCs/>
        </w:rPr>
        <w:t xml:space="preserve"> +T</w:t>
      </w:r>
      <w:r>
        <w:rPr>
          <w:rFonts w:eastAsia="Times New Roman"/>
          <w:i/>
          <w:iCs/>
          <w:vertAlign w:val="subscript"/>
        </w:rPr>
        <w:t>TRS</w:t>
      </w:r>
      <w:r w:rsidRPr="005855B4">
        <w:rPr>
          <w:rFonts w:eastAsia="Times New Roman"/>
          <w:i/>
          <w:iCs/>
          <w:vertAlign w:val="subscript"/>
        </w:rPr>
        <w:t xml:space="preserve"> Proc</w:t>
      </w:r>
    </w:p>
    <w:p w14:paraId="04EA1305" w14:textId="77777777" w:rsidR="00853D97" w:rsidRDefault="00853D97" w:rsidP="00853D97">
      <w:pPr>
        <w:pStyle w:val="Proposal1"/>
        <w:numPr>
          <w:ilvl w:val="2"/>
          <w:numId w:val="43"/>
        </w:numPr>
        <w:rPr>
          <w:sz w:val="18"/>
          <w:szCs w:val="18"/>
        </w:rPr>
      </w:pPr>
      <w:r w:rsidRPr="00644233">
        <w:rPr>
          <w:sz w:val="18"/>
          <w:szCs w:val="18"/>
        </w:rPr>
        <w:t>Test setup should ensure that new SSB is received before new TRS.</w:t>
      </w:r>
    </w:p>
    <w:p w14:paraId="1883A4C2" w14:textId="3BA71058" w:rsidR="00512A7A" w:rsidRDefault="00853D97" w:rsidP="00853D97">
      <w:pPr>
        <w:pStyle w:val="Proposal1"/>
        <w:numPr>
          <w:ilvl w:val="0"/>
          <w:numId w:val="43"/>
        </w:numPr>
        <w:ind w:firstLine="840"/>
      </w:pPr>
      <w:r>
        <w:t xml:space="preserve">Uni-directional 1b scheme: </w:t>
      </w:r>
      <w:r w:rsidRPr="005855B4">
        <w:rPr>
          <w:rFonts w:eastAsia="Times New Roman"/>
          <w:i/>
          <w:iCs/>
        </w:rPr>
        <w:t>T</w:t>
      </w:r>
      <w:r w:rsidRPr="005855B4">
        <w:rPr>
          <w:rFonts w:eastAsia="Times New Roman"/>
          <w:i/>
          <w:iCs/>
          <w:vertAlign w:val="subscript"/>
        </w:rPr>
        <w:t>HARQ</w:t>
      </w:r>
      <w:r w:rsidRPr="005855B4">
        <w:rPr>
          <w:rFonts w:eastAsia="Times New Roman"/>
          <w:i/>
          <w:iCs/>
        </w:rPr>
        <w:t xml:space="preserve"> +T</w:t>
      </w:r>
      <w:r w:rsidRPr="005855B4">
        <w:rPr>
          <w:rFonts w:eastAsia="Times New Roman"/>
          <w:i/>
          <w:iCs/>
          <w:vertAlign w:val="subscript"/>
        </w:rPr>
        <w:t>MAC Proc</w:t>
      </w:r>
    </w:p>
    <w:p w14:paraId="407DF32B" w14:textId="1D2819C9" w:rsidR="000A6791" w:rsidRDefault="000A6791" w:rsidP="000A6791">
      <w:pPr>
        <w:pStyle w:val="Proposal1"/>
      </w:pPr>
      <w:r w:rsidRPr="000A6791">
        <w:t>Proposal #3:</w:t>
      </w:r>
      <w:r w:rsidRPr="000A6791">
        <w:tab/>
        <w:t>Consider 20ms and 10ms SSB and TRS periodicity receptively. Consider SSB position in the burst a</w:t>
      </w:r>
      <w:r>
        <w:t>s</w:t>
      </w:r>
      <w:r w:rsidRPr="000A6791">
        <w:t xml:space="preserve"> 29.</w:t>
      </w:r>
    </w:p>
    <w:p w14:paraId="7CF2ABF9" w14:textId="77777777" w:rsidR="00693341" w:rsidRDefault="00693341" w:rsidP="00693341">
      <w:pPr>
        <w:pStyle w:val="Proposal1"/>
      </w:pPr>
      <w:r w:rsidRPr="000A6791">
        <w:t>Proposal #</w:t>
      </w:r>
      <w:r>
        <w:t>4</w:t>
      </w:r>
      <w:r w:rsidRPr="000A6791">
        <w:t>:</w:t>
      </w:r>
      <w:r w:rsidRPr="000A6791">
        <w:tab/>
      </w:r>
      <w:r>
        <w:t>Define UE feature to support HST-FR2 operation according to the following Table:</w:t>
      </w:r>
    </w:p>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305"/>
        <w:gridCol w:w="1307"/>
        <w:gridCol w:w="1308"/>
        <w:gridCol w:w="1308"/>
        <w:gridCol w:w="1308"/>
        <w:gridCol w:w="1306"/>
        <w:gridCol w:w="1283"/>
      </w:tblGrid>
      <w:tr w:rsidR="00693341" w:rsidRPr="00892B5D" w14:paraId="77397F95" w14:textId="77777777" w:rsidTr="00F41AB3">
        <w:trPr>
          <w:trHeight w:val="20"/>
          <w:jc w:val="center"/>
        </w:trPr>
        <w:tc>
          <w:tcPr>
            <w:tcW w:w="478" w:type="pct"/>
            <w:shd w:val="clear" w:color="auto" w:fill="auto"/>
          </w:tcPr>
          <w:p w14:paraId="04BC7D9A" w14:textId="77777777" w:rsidR="00693341" w:rsidRPr="007D362A" w:rsidRDefault="00693341" w:rsidP="00F41AB3">
            <w:pPr>
              <w:pStyle w:val="TAH"/>
              <w:keepLines w:val="0"/>
              <w:rPr>
                <w:rFonts w:cs="Arial"/>
                <w:sz w:val="14"/>
                <w:szCs w:val="16"/>
              </w:rPr>
            </w:pPr>
            <w:r w:rsidRPr="007D362A">
              <w:rPr>
                <w:rFonts w:cs="Arial"/>
                <w:sz w:val="14"/>
                <w:szCs w:val="16"/>
              </w:rPr>
              <w:t>Index</w:t>
            </w:r>
          </w:p>
        </w:tc>
        <w:tc>
          <w:tcPr>
            <w:tcW w:w="647" w:type="pct"/>
            <w:shd w:val="clear" w:color="auto" w:fill="auto"/>
          </w:tcPr>
          <w:p w14:paraId="4E2B2016" w14:textId="77777777" w:rsidR="00693341" w:rsidRPr="007D362A" w:rsidRDefault="00693341" w:rsidP="00F41AB3">
            <w:pPr>
              <w:pStyle w:val="TAH"/>
              <w:keepLines w:val="0"/>
              <w:rPr>
                <w:rFonts w:cs="Arial"/>
                <w:sz w:val="14"/>
                <w:szCs w:val="16"/>
              </w:rPr>
            </w:pPr>
            <w:r w:rsidRPr="007D362A">
              <w:rPr>
                <w:rFonts w:cs="Arial"/>
                <w:sz w:val="14"/>
                <w:szCs w:val="16"/>
              </w:rPr>
              <w:t>Feature group</w:t>
            </w:r>
          </w:p>
        </w:tc>
        <w:tc>
          <w:tcPr>
            <w:tcW w:w="648" w:type="pct"/>
            <w:shd w:val="clear" w:color="auto" w:fill="auto"/>
          </w:tcPr>
          <w:p w14:paraId="677ACD19" w14:textId="77777777" w:rsidR="00693341" w:rsidRPr="00123EDA" w:rsidRDefault="00693341" w:rsidP="00F41AB3">
            <w:pPr>
              <w:pStyle w:val="TAH"/>
              <w:keepLines w:val="0"/>
              <w:rPr>
                <w:rFonts w:cs="Arial"/>
                <w:sz w:val="14"/>
                <w:szCs w:val="16"/>
              </w:rPr>
            </w:pPr>
            <w:r w:rsidRPr="007D362A">
              <w:rPr>
                <w:rFonts w:cs="Arial"/>
                <w:sz w:val="14"/>
                <w:szCs w:val="16"/>
              </w:rPr>
              <w:t>Components</w:t>
            </w:r>
          </w:p>
          <w:p w14:paraId="6D1B2181" w14:textId="77777777" w:rsidR="00693341" w:rsidRPr="00123EDA" w:rsidRDefault="00693341" w:rsidP="00F41AB3">
            <w:pPr>
              <w:pStyle w:val="TAH"/>
              <w:keepLines w:val="0"/>
              <w:rPr>
                <w:rFonts w:cs="Arial"/>
                <w:sz w:val="14"/>
                <w:szCs w:val="16"/>
              </w:rPr>
            </w:pPr>
          </w:p>
        </w:tc>
        <w:tc>
          <w:tcPr>
            <w:tcW w:w="648" w:type="pct"/>
            <w:shd w:val="clear" w:color="auto" w:fill="auto"/>
          </w:tcPr>
          <w:p w14:paraId="44E14182" w14:textId="77777777" w:rsidR="00693341" w:rsidRPr="007D362A" w:rsidRDefault="00693341" w:rsidP="00F41AB3">
            <w:pPr>
              <w:pStyle w:val="TAH"/>
              <w:keepLines w:val="0"/>
              <w:rPr>
                <w:rFonts w:cs="Arial"/>
                <w:sz w:val="14"/>
                <w:szCs w:val="16"/>
              </w:rPr>
            </w:pPr>
            <w:r w:rsidRPr="007D362A">
              <w:rPr>
                <w:rFonts w:cs="Arial"/>
                <w:sz w:val="14"/>
                <w:szCs w:val="16"/>
              </w:rPr>
              <w:t>Need for the gNB to know if the feature is supported</w:t>
            </w:r>
          </w:p>
        </w:tc>
        <w:tc>
          <w:tcPr>
            <w:tcW w:w="648" w:type="pct"/>
          </w:tcPr>
          <w:p w14:paraId="109AE495" w14:textId="77777777" w:rsidR="00693341" w:rsidRPr="00123EDA" w:rsidRDefault="00693341" w:rsidP="00F41AB3">
            <w:pPr>
              <w:pStyle w:val="TAH"/>
              <w:keepLines w:val="0"/>
              <w:rPr>
                <w:rFonts w:cs="Arial"/>
                <w:b w:val="0"/>
                <w:sz w:val="14"/>
                <w:szCs w:val="16"/>
              </w:rPr>
            </w:pPr>
            <w:r w:rsidRPr="00123EDA">
              <w:rPr>
                <w:rFonts w:cs="Arial"/>
                <w:sz w:val="14"/>
                <w:szCs w:val="16"/>
              </w:rPr>
              <w:t>Consequence if the feature is not supported by the UE</w:t>
            </w:r>
          </w:p>
        </w:tc>
        <w:tc>
          <w:tcPr>
            <w:tcW w:w="648" w:type="pct"/>
            <w:shd w:val="clear" w:color="auto" w:fill="auto"/>
          </w:tcPr>
          <w:p w14:paraId="213FDF21" w14:textId="77777777" w:rsidR="00693341" w:rsidRPr="007D362A" w:rsidRDefault="00693341" w:rsidP="00F41AB3">
            <w:pPr>
              <w:pStyle w:val="TAH"/>
              <w:keepLines w:val="0"/>
              <w:rPr>
                <w:rFonts w:cs="Arial"/>
                <w:b w:val="0"/>
                <w:sz w:val="14"/>
                <w:szCs w:val="16"/>
                <w:lang w:eastAsia="ja-JP"/>
              </w:rPr>
            </w:pPr>
            <w:r w:rsidRPr="00123EDA">
              <w:rPr>
                <w:rFonts w:cs="Arial"/>
                <w:sz w:val="14"/>
                <w:szCs w:val="16"/>
              </w:rPr>
              <w:t>Type</w:t>
            </w:r>
          </w:p>
          <w:p w14:paraId="2A5FB4E7" w14:textId="77777777" w:rsidR="00693341" w:rsidRPr="00123EDA" w:rsidRDefault="00693341" w:rsidP="00F41AB3">
            <w:pPr>
              <w:pStyle w:val="TAH"/>
              <w:keepLines w:val="0"/>
              <w:rPr>
                <w:rFonts w:cs="Arial"/>
                <w:b w:val="0"/>
                <w:sz w:val="14"/>
                <w:szCs w:val="16"/>
              </w:rPr>
            </w:pPr>
            <w:r w:rsidRPr="00123EDA">
              <w:rPr>
                <w:rFonts w:cs="Arial"/>
                <w:sz w:val="14"/>
                <w:szCs w:val="16"/>
              </w:rPr>
              <w:t>(the ‘type’ definition from UE features should be based on the granularity of 1) Per UE or 2) Per Band or 3) Per BC or 4) Per FS or 5) Per FSPC)</w:t>
            </w:r>
          </w:p>
        </w:tc>
        <w:tc>
          <w:tcPr>
            <w:tcW w:w="647" w:type="pct"/>
            <w:shd w:val="clear" w:color="auto" w:fill="auto"/>
          </w:tcPr>
          <w:p w14:paraId="34ABD96F" w14:textId="77777777" w:rsidR="00693341" w:rsidRPr="007D362A" w:rsidRDefault="00693341" w:rsidP="00F41AB3">
            <w:pPr>
              <w:pStyle w:val="TAH"/>
              <w:keepLines w:val="0"/>
              <w:rPr>
                <w:rFonts w:cs="Arial"/>
                <w:sz w:val="14"/>
                <w:szCs w:val="16"/>
              </w:rPr>
            </w:pPr>
            <w:r w:rsidRPr="007D362A">
              <w:rPr>
                <w:rFonts w:cs="Arial"/>
                <w:sz w:val="14"/>
                <w:szCs w:val="16"/>
              </w:rPr>
              <w:t>Note</w:t>
            </w:r>
          </w:p>
        </w:tc>
        <w:tc>
          <w:tcPr>
            <w:tcW w:w="637" w:type="pct"/>
            <w:shd w:val="clear" w:color="auto" w:fill="auto"/>
          </w:tcPr>
          <w:p w14:paraId="3FC15728" w14:textId="77777777" w:rsidR="00693341" w:rsidRPr="007D362A" w:rsidRDefault="00693341" w:rsidP="00F41AB3">
            <w:pPr>
              <w:pStyle w:val="TAH"/>
              <w:keepLines w:val="0"/>
              <w:rPr>
                <w:rFonts w:cs="Arial"/>
                <w:sz w:val="14"/>
                <w:szCs w:val="16"/>
              </w:rPr>
            </w:pPr>
            <w:r w:rsidRPr="007D362A">
              <w:rPr>
                <w:rFonts w:cs="Arial"/>
                <w:sz w:val="14"/>
                <w:szCs w:val="16"/>
              </w:rPr>
              <w:t>Mandatory/Optional</w:t>
            </w:r>
          </w:p>
        </w:tc>
      </w:tr>
      <w:tr w:rsidR="00693341" w:rsidRPr="00E1685B" w14:paraId="64E373BC" w14:textId="77777777" w:rsidTr="00F41AB3">
        <w:trPr>
          <w:trHeight w:val="20"/>
          <w:jc w:val="center"/>
        </w:trPr>
        <w:tc>
          <w:tcPr>
            <w:tcW w:w="478" w:type="pct"/>
            <w:shd w:val="clear" w:color="auto" w:fill="auto"/>
            <w:vAlign w:val="center"/>
          </w:tcPr>
          <w:p w14:paraId="73E0601A" w14:textId="77777777" w:rsidR="00693341" w:rsidRPr="00E1685B" w:rsidRDefault="00693341" w:rsidP="00F41AB3">
            <w:pPr>
              <w:pStyle w:val="TAH"/>
              <w:keepNext w:val="0"/>
              <w:keepLines w:val="0"/>
              <w:rPr>
                <w:rFonts w:cs="Arial"/>
                <w:b w:val="0"/>
                <w:sz w:val="14"/>
                <w:szCs w:val="16"/>
              </w:rPr>
            </w:pPr>
            <w:r w:rsidRPr="00E1685B">
              <w:rPr>
                <w:rFonts w:cs="Arial"/>
                <w:b w:val="0"/>
                <w:sz w:val="14"/>
                <w:szCs w:val="16"/>
              </w:rPr>
              <w:t>x-1</w:t>
            </w:r>
          </w:p>
        </w:tc>
        <w:tc>
          <w:tcPr>
            <w:tcW w:w="647" w:type="pct"/>
            <w:shd w:val="clear" w:color="auto" w:fill="auto"/>
            <w:vAlign w:val="center"/>
          </w:tcPr>
          <w:p w14:paraId="01D3B1B9" w14:textId="77777777" w:rsidR="00693341" w:rsidRPr="00E1685B" w:rsidRDefault="00693341" w:rsidP="00F41AB3">
            <w:pPr>
              <w:pStyle w:val="TAH"/>
              <w:keepNext w:val="0"/>
              <w:keepLines w:val="0"/>
              <w:jc w:val="left"/>
              <w:rPr>
                <w:rFonts w:cs="Arial"/>
                <w:b w:val="0"/>
                <w:sz w:val="14"/>
                <w:szCs w:val="16"/>
              </w:rPr>
            </w:pPr>
            <w:r w:rsidRPr="00E1685B">
              <w:rPr>
                <w:rFonts w:cs="Arial"/>
                <w:b w:val="0"/>
                <w:sz w:val="14"/>
                <w:szCs w:val="16"/>
              </w:rPr>
              <w:t>Support of FR2 HST operation</w:t>
            </w:r>
          </w:p>
        </w:tc>
        <w:tc>
          <w:tcPr>
            <w:tcW w:w="648" w:type="pct"/>
            <w:shd w:val="clear" w:color="auto" w:fill="auto"/>
            <w:vAlign w:val="center"/>
          </w:tcPr>
          <w:p w14:paraId="3155A574" w14:textId="77777777" w:rsidR="00693341" w:rsidRPr="00E1685B" w:rsidRDefault="00693341" w:rsidP="00F41AB3">
            <w:pPr>
              <w:pStyle w:val="TAH"/>
              <w:keepNext w:val="0"/>
              <w:keepLines w:val="0"/>
              <w:jc w:val="left"/>
              <w:rPr>
                <w:rFonts w:cs="Arial"/>
                <w:b w:val="0"/>
                <w:sz w:val="14"/>
                <w:szCs w:val="16"/>
              </w:rPr>
            </w:pPr>
            <w:r w:rsidRPr="00E1685B">
              <w:rPr>
                <w:rFonts w:cs="Arial"/>
                <w:b w:val="0"/>
                <w:sz w:val="14"/>
                <w:szCs w:val="16"/>
              </w:rPr>
              <w:t>1) Support of FR2 UE PC6</w:t>
            </w:r>
          </w:p>
          <w:p w14:paraId="3DB9232B" w14:textId="77777777" w:rsidR="00693341" w:rsidRPr="00E1685B" w:rsidRDefault="00693341" w:rsidP="00F41AB3">
            <w:pPr>
              <w:pStyle w:val="TAH"/>
              <w:keepNext w:val="0"/>
              <w:keepLines w:val="0"/>
              <w:jc w:val="left"/>
              <w:rPr>
                <w:rFonts w:cs="Arial"/>
                <w:b w:val="0"/>
                <w:sz w:val="14"/>
                <w:szCs w:val="16"/>
              </w:rPr>
            </w:pPr>
            <w:r w:rsidRPr="00E1685B">
              <w:rPr>
                <w:rFonts w:cs="Arial"/>
                <w:b w:val="0"/>
                <w:sz w:val="14"/>
                <w:szCs w:val="16"/>
              </w:rPr>
              <w:t>2) Support of enhanced RRM requirements for FR2 HST</w:t>
            </w:r>
          </w:p>
          <w:p w14:paraId="0286F2CE" w14:textId="77777777" w:rsidR="00693341" w:rsidRPr="00E1685B" w:rsidRDefault="00693341" w:rsidP="00F41AB3">
            <w:pPr>
              <w:pStyle w:val="TAH"/>
              <w:keepNext w:val="0"/>
              <w:keepLines w:val="0"/>
              <w:jc w:val="left"/>
              <w:rPr>
                <w:rFonts w:cs="Arial"/>
                <w:sz w:val="14"/>
                <w:szCs w:val="16"/>
              </w:rPr>
            </w:pPr>
            <w:r w:rsidRPr="00E1685B">
              <w:rPr>
                <w:rFonts w:cs="Arial"/>
                <w:b w:val="0"/>
                <w:sz w:val="14"/>
                <w:szCs w:val="16"/>
              </w:rPr>
              <w:t xml:space="preserve">3) Support of demodulation processing for FR2 HST </w:t>
            </w:r>
          </w:p>
        </w:tc>
        <w:tc>
          <w:tcPr>
            <w:tcW w:w="648" w:type="pct"/>
            <w:shd w:val="clear" w:color="auto" w:fill="auto"/>
            <w:vAlign w:val="center"/>
          </w:tcPr>
          <w:p w14:paraId="0E1D7592" w14:textId="77777777" w:rsidR="00693341" w:rsidRPr="00E1685B" w:rsidRDefault="00693341" w:rsidP="00F41AB3">
            <w:pPr>
              <w:pStyle w:val="TAH"/>
              <w:keepNext w:val="0"/>
              <w:keepLines w:val="0"/>
              <w:rPr>
                <w:rFonts w:cs="Arial"/>
                <w:b w:val="0"/>
                <w:sz w:val="14"/>
                <w:szCs w:val="16"/>
              </w:rPr>
            </w:pPr>
            <w:r w:rsidRPr="00E1685B">
              <w:rPr>
                <w:rFonts w:cs="Arial"/>
                <w:b w:val="0"/>
                <w:sz w:val="14"/>
                <w:szCs w:val="16"/>
              </w:rPr>
              <w:t>Yes</w:t>
            </w:r>
          </w:p>
        </w:tc>
        <w:tc>
          <w:tcPr>
            <w:tcW w:w="648" w:type="pct"/>
            <w:vAlign w:val="center"/>
          </w:tcPr>
          <w:p w14:paraId="1B342661" w14:textId="77777777" w:rsidR="00693341" w:rsidRPr="00E1685B" w:rsidRDefault="00693341" w:rsidP="00F41AB3">
            <w:pPr>
              <w:pStyle w:val="TAN"/>
              <w:keepNext w:val="0"/>
              <w:keepLines w:val="0"/>
              <w:ind w:left="0" w:firstLine="0"/>
              <w:jc w:val="center"/>
              <w:rPr>
                <w:rFonts w:cs="Arial"/>
                <w:sz w:val="14"/>
                <w:szCs w:val="16"/>
                <w:lang w:eastAsia="ja-JP"/>
              </w:rPr>
            </w:pPr>
            <w:r w:rsidRPr="00E1685B">
              <w:rPr>
                <w:rFonts w:cs="Arial"/>
                <w:sz w:val="14"/>
                <w:szCs w:val="16"/>
                <w:lang w:val="en-US" w:eastAsia="zh-CN"/>
              </w:rPr>
              <w:t>UE is not able to meet the enhanced requirements in HST FR2</w:t>
            </w:r>
          </w:p>
        </w:tc>
        <w:tc>
          <w:tcPr>
            <w:tcW w:w="648" w:type="pct"/>
            <w:shd w:val="clear" w:color="auto" w:fill="auto"/>
            <w:vAlign w:val="center"/>
          </w:tcPr>
          <w:p w14:paraId="3AB11488" w14:textId="77777777" w:rsidR="00693341" w:rsidRPr="00E1685B" w:rsidRDefault="00693341" w:rsidP="00F41AB3">
            <w:pPr>
              <w:pStyle w:val="TAN"/>
              <w:keepNext w:val="0"/>
              <w:keepLines w:val="0"/>
              <w:ind w:left="0" w:firstLine="0"/>
              <w:jc w:val="center"/>
              <w:rPr>
                <w:rFonts w:cs="Arial"/>
                <w:sz w:val="14"/>
                <w:szCs w:val="16"/>
                <w:lang w:eastAsia="ja-JP"/>
              </w:rPr>
            </w:pPr>
            <w:r w:rsidRPr="00E1685B">
              <w:rPr>
                <w:rFonts w:cs="Arial"/>
                <w:sz w:val="14"/>
                <w:szCs w:val="16"/>
                <w:lang w:eastAsia="ja-JP"/>
              </w:rPr>
              <w:t>Per Band</w:t>
            </w:r>
          </w:p>
        </w:tc>
        <w:tc>
          <w:tcPr>
            <w:tcW w:w="647" w:type="pct"/>
            <w:shd w:val="clear" w:color="auto" w:fill="auto"/>
            <w:vAlign w:val="center"/>
          </w:tcPr>
          <w:p w14:paraId="366D6F36" w14:textId="77777777" w:rsidR="00693341" w:rsidRPr="00E1685B" w:rsidRDefault="00693341" w:rsidP="00F41AB3">
            <w:pPr>
              <w:pStyle w:val="TAH"/>
              <w:keepNext w:val="0"/>
              <w:keepLines w:val="0"/>
              <w:rPr>
                <w:rFonts w:cs="Arial"/>
                <w:b w:val="0"/>
                <w:sz w:val="14"/>
                <w:szCs w:val="16"/>
              </w:rPr>
            </w:pPr>
            <w:r w:rsidRPr="00E1685B">
              <w:rPr>
                <w:rFonts w:cs="Arial"/>
                <w:b w:val="0"/>
                <w:sz w:val="14"/>
                <w:szCs w:val="16"/>
              </w:rPr>
              <w:t xml:space="preserve">FR2 UE power class PC6 signalling is used to indicate </w:t>
            </w:r>
            <w:r>
              <w:rPr>
                <w:rFonts w:cs="Arial"/>
                <w:b w:val="0"/>
                <w:bCs/>
                <w:sz w:val="14"/>
                <w:szCs w:val="16"/>
              </w:rPr>
              <w:t>support of feature group</w:t>
            </w:r>
          </w:p>
        </w:tc>
        <w:tc>
          <w:tcPr>
            <w:tcW w:w="637" w:type="pct"/>
            <w:shd w:val="clear" w:color="auto" w:fill="auto"/>
            <w:vAlign w:val="center"/>
          </w:tcPr>
          <w:p w14:paraId="1F50413D" w14:textId="77777777" w:rsidR="00693341" w:rsidRPr="00E1685B" w:rsidRDefault="00693341" w:rsidP="00F41AB3">
            <w:pPr>
              <w:pStyle w:val="TAH"/>
              <w:keepNext w:val="0"/>
              <w:keepLines w:val="0"/>
              <w:rPr>
                <w:rFonts w:cs="Arial"/>
                <w:b w:val="0"/>
                <w:sz w:val="14"/>
                <w:szCs w:val="16"/>
              </w:rPr>
            </w:pPr>
            <w:r w:rsidRPr="00E1685B">
              <w:rPr>
                <w:rFonts w:cs="Arial"/>
                <w:b w:val="0"/>
                <w:sz w:val="14"/>
                <w:szCs w:val="16"/>
              </w:rPr>
              <w:t>Optional with capability signalling</w:t>
            </w:r>
          </w:p>
        </w:tc>
      </w:tr>
    </w:tbl>
    <w:p w14:paraId="6D013FB3" w14:textId="77777777" w:rsidR="001E216A" w:rsidRPr="00E878AE" w:rsidRDefault="001E216A" w:rsidP="00422531">
      <w:pPr>
        <w:pStyle w:val="Heading1"/>
        <w:numPr>
          <w:ilvl w:val="0"/>
          <w:numId w:val="0"/>
        </w:numPr>
        <w:tabs>
          <w:tab w:val="clear" w:pos="567"/>
          <w:tab w:val="left" w:pos="0"/>
        </w:tabs>
      </w:pPr>
      <w:r w:rsidRPr="00E878AE">
        <w:t>References</w:t>
      </w:r>
    </w:p>
    <w:p w14:paraId="78918903" w14:textId="0CB73972" w:rsidR="0029333D" w:rsidRPr="00AC014F" w:rsidRDefault="00181DE6" w:rsidP="0029333D">
      <w:pPr>
        <w:pStyle w:val="ListParagraph"/>
        <w:numPr>
          <w:ilvl w:val="0"/>
          <w:numId w:val="2"/>
        </w:numPr>
        <w:rPr>
          <w:rFonts w:ascii="Times New Roman" w:eastAsia="SimSun" w:hAnsi="Times New Roman"/>
          <w:sz w:val="20"/>
          <w:szCs w:val="20"/>
          <w:lang w:val="en-GB"/>
        </w:rPr>
      </w:pPr>
      <w:bookmarkStart w:id="5" w:name="_Ref20910096"/>
      <w:bookmarkStart w:id="6" w:name="_Ref32417781"/>
      <w:bookmarkStart w:id="7" w:name="_Ref32570490"/>
      <w:bookmarkStart w:id="8" w:name="_Ref61651184"/>
      <w:r w:rsidRPr="00AC014F">
        <w:rPr>
          <w:rFonts w:ascii="Times New Roman" w:eastAsia="SimSun" w:hAnsi="Times New Roman"/>
          <w:sz w:val="20"/>
          <w:szCs w:val="20"/>
          <w:lang w:val="en-GB"/>
        </w:rPr>
        <w:t xml:space="preserve">R4-2120775 </w:t>
      </w:r>
      <w:r w:rsidR="0029333D" w:rsidRPr="00AC014F">
        <w:rPr>
          <w:rFonts w:ascii="Times New Roman" w:eastAsia="SimSun" w:hAnsi="Times New Roman"/>
          <w:sz w:val="20"/>
          <w:szCs w:val="20"/>
          <w:lang w:val="en-GB"/>
        </w:rPr>
        <w:t>“</w:t>
      </w:r>
      <w:r w:rsidR="00AC014F" w:rsidRPr="00AC014F">
        <w:rPr>
          <w:rFonts w:ascii="Times New Roman" w:eastAsia="SimSun" w:hAnsi="Times New Roman"/>
          <w:sz w:val="20"/>
          <w:szCs w:val="20"/>
          <w:lang w:val="en-GB"/>
        </w:rPr>
        <w:t>WF on general and UE demodulation requirement for FR2 HST</w:t>
      </w:r>
      <w:r w:rsidR="0029333D" w:rsidRPr="00AC014F">
        <w:rPr>
          <w:rFonts w:ascii="Times New Roman" w:eastAsia="SimSun" w:hAnsi="Times New Roman"/>
          <w:sz w:val="20"/>
          <w:szCs w:val="20"/>
          <w:lang w:val="en-GB"/>
        </w:rPr>
        <w:t>”, Samsung, RAN4 #10</w:t>
      </w:r>
      <w:r w:rsidRPr="00AC014F">
        <w:rPr>
          <w:rFonts w:ascii="Times New Roman" w:eastAsia="SimSun" w:hAnsi="Times New Roman"/>
          <w:sz w:val="20"/>
          <w:szCs w:val="20"/>
          <w:lang w:val="en-GB"/>
        </w:rPr>
        <w:t>1</w:t>
      </w:r>
      <w:r w:rsidR="0029333D" w:rsidRPr="00AC014F">
        <w:rPr>
          <w:rFonts w:ascii="Times New Roman" w:eastAsia="SimSun" w:hAnsi="Times New Roman"/>
          <w:sz w:val="20"/>
          <w:szCs w:val="20"/>
          <w:lang w:val="en-GB"/>
        </w:rPr>
        <w:t xml:space="preserve">-e, </w:t>
      </w:r>
      <w:r w:rsidRPr="00AC014F">
        <w:rPr>
          <w:rFonts w:ascii="Times New Roman" w:eastAsia="SimSun" w:hAnsi="Times New Roman"/>
          <w:sz w:val="20"/>
          <w:szCs w:val="20"/>
          <w:lang w:val="en-GB"/>
        </w:rPr>
        <w:t>November</w:t>
      </w:r>
      <w:r w:rsidR="0029333D" w:rsidRPr="00AC014F">
        <w:rPr>
          <w:rFonts w:ascii="Times New Roman" w:eastAsia="SimSun" w:hAnsi="Times New Roman"/>
          <w:sz w:val="20"/>
          <w:szCs w:val="20"/>
          <w:lang w:val="en-GB"/>
        </w:rPr>
        <w:t xml:space="preserve"> 2021</w:t>
      </w:r>
    </w:p>
    <w:p w14:paraId="77E1AB97" w14:textId="706C64FE" w:rsidR="00333A7A" w:rsidRDefault="00ED5D19" w:rsidP="00AC014F">
      <w:pPr>
        <w:pStyle w:val="ListParagraph"/>
        <w:numPr>
          <w:ilvl w:val="0"/>
          <w:numId w:val="2"/>
        </w:numPr>
        <w:rPr>
          <w:rFonts w:ascii="Times New Roman" w:eastAsia="SimSun" w:hAnsi="Times New Roman"/>
          <w:bCs/>
          <w:sz w:val="20"/>
          <w:szCs w:val="20"/>
          <w:lang w:val="en-GB"/>
        </w:rPr>
      </w:pPr>
      <w:r w:rsidRPr="00AC014F">
        <w:rPr>
          <w:rFonts w:ascii="Times New Roman" w:eastAsia="SimSun" w:hAnsi="Times New Roman"/>
          <w:bCs/>
          <w:sz w:val="20"/>
          <w:szCs w:val="20"/>
          <w:lang w:val="en-GB"/>
        </w:rPr>
        <w:t xml:space="preserve">R4-2108637 </w:t>
      </w:r>
      <w:r w:rsidR="00A8712F" w:rsidRPr="00AC014F">
        <w:rPr>
          <w:rFonts w:ascii="Times New Roman" w:eastAsia="SimSun" w:hAnsi="Times New Roman"/>
          <w:bCs/>
          <w:sz w:val="20"/>
          <w:szCs w:val="20"/>
        </w:rPr>
        <w:t>“</w:t>
      </w:r>
      <w:r w:rsidR="00517467" w:rsidRPr="00AC014F">
        <w:rPr>
          <w:rFonts w:ascii="Times New Roman" w:eastAsia="SimSun" w:hAnsi="Times New Roman"/>
          <w:bCs/>
          <w:sz w:val="20"/>
          <w:szCs w:val="20"/>
          <w:lang w:val="en-GB"/>
        </w:rPr>
        <w:t>WF for FR2 HST Demodulation</w:t>
      </w:r>
      <w:r w:rsidR="00A8712F" w:rsidRPr="00AC014F">
        <w:rPr>
          <w:rFonts w:ascii="Times New Roman" w:eastAsia="SimSun" w:hAnsi="Times New Roman"/>
          <w:bCs/>
          <w:sz w:val="20"/>
          <w:szCs w:val="20"/>
          <w:lang w:val="en-GB"/>
        </w:rPr>
        <w:t xml:space="preserve">”, </w:t>
      </w:r>
      <w:r w:rsidR="00517467" w:rsidRPr="00AC014F">
        <w:rPr>
          <w:rFonts w:ascii="Times New Roman" w:eastAsia="SimSun" w:hAnsi="Times New Roman"/>
          <w:bCs/>
          <w:sz w:val="20"/>
          <w:szCs w:val="20"/>
          <w:lang w:val="en-GB"/>
        </w:rPr>
        <w:t>Samsung</w:t>
      </w:r>
      <w:r w:rsidR="00A8712F" w:rsidRPr="00AC014F">
        <w:rPr>
          <w:rFonts w:ascii="Times New Roman" w:eastAsia="SimSun" w:hAnsi="Times New Roman"/>
          <w:bCs/>
          <w:sz w:val="20"/>
          <w:szCs w:val="20"/>
          <w:lang w:val="en-GB"/>
        </w:rPr>
        <w:t>, RAN4 #</w:t>
      </w:r>
      <w:r w:rsidR="00517467" w:rsidRPr="00AC014F">
        <w:rPr>
          <w:rFonts w:ascii="Times New Roman" w:eastAsia="SimSun" w:hAnsi="Times New Roman"/>
          <w:bCs/>
          <w:sz w:val="20"/>
          <w:szCs w:val="20"/>
          <w:lang w:val="en-GB"/>
        </w:rPr>
        <w:t>99</w:t>
      </w:r>
      <w:r w:rsidR="00A8712F" w:rsidRPr="00AC014F">
        <w:rPr>
          <w:rFonts w:ascii="Times New Roman" w:eastAsia="SimSun" w:hAnsi="Times New Roman"/>
          <w:bCs/>
          <w:sz w:val="20"/>
          <w:szCs w:val="20"/>
          <w:lang w:val="en-GB"/>
        </w:rPr>
        <w:t xml:space="preserve">e, </w:t>
      </w:r>
      <w:r w:rsidR="00517467" w:rsidRPr="00AC014F">
        <w:rPr>
          <w:rFonts w:ascii="Times New Roman" w:eastAsia="SimSun" w:hAnsi="Times New Roman"/>
          <w:bCs/>
          <w:sz w:val="20"/>
          <w:szCs w:val="20"/>
          <w:lang w:val="en-GB"/>
        </w:rPr>
        <w:t>May</w:t>
      </w:r>
      <w:r w:rsidR="00A8712F" w:rsidRPr="00AC014F">
        <w:rPr>
          <w:rFonts w:ascii="Times New Roman" w:eastAsia="SimSun" w:hAnsi="Times New Roman"/>
          <w:bCs/>
          <w:sz w:val="20"/>
          <w:szCs w:val="20"/>
          <w:lang w:val="en-GB"/>
        </w:rPr>
        <w:t xml:space="preserve"> 2021</w:t>
      </w:r>
      <w:bookmarkEnd w:id="5"/>
      <w:bookmarkEnd w:id="6"/>
      <w:bookmarkEnd w:id="7"/>
      <w:bookmarkEnd w:id="8"/>
    </w:p>
    <w:p w14:paraId="096B59EA" w14:textId="33916E01" w:rsidR="00A44DA1" w:rsidRDefault="004B7314" w:rsidP="00AC014F">
      <w:pPr>
        <w:pStyle w:val="ListParagraph"/>
        <w:numPr>
          <w:ilvl w:val="0"/>
          <w:numId w:val="2"/>
        </w:numPr>
        <w:rPr>
          <w:rFonts w:ascii="Times New Roman" w:eastAsia="SimSun" w:hAnsi="Times New Roman"/>
          <w:bCs/>
          <w:sz w:val="20"/>
          <w:szCs w:val="20"/>
          <w:lang w:val="en-GB"/>
        </w:rPr>
      </w:pPr>
      <w:r w:rsidRPr="004B7314">
        <w:rPr>
          <w:rFonts w:ascii="Times New Roman" w:eastAsia="SimSun" w:hAnsi="Times New Roman"/>
          <w:bCs/>
          <w:sz w:val="20"/>
          <w:szCs w:val="20"/>
          <w:lang w:val="en-GB"/>
        </w:rPr>
        <w:t>R4-2120066</w:t>
      </w:r>
      <w:r>
        <w:rPr>
          <w:rFonts w:ascii="Times New Roman" w:eastAsia="SimSun" w:hAnsi="Times New Roman"/>
          <w:bCs/>
          <w:sz w:val="20"/>
          <w:szCs w:val="20"/>
          <w:lang w:val="en-GB"/>
        </w:rPr>
        <w:t xml:space="preserve"> “</w:t>
      </w:r>
      <w:r w:rsidR="00646B1C" w:rsidRPr="00646B1C">
        <w:rPr>
          <w:rFonts w:ascii="Times New Roman" w:eastAsia="SimSun" w:hAnsi="Times New Roman"/>
          <w:bCs/>
          <w:sz w:val="20"/>
          <w:szCs w:val="20"/>
          <w:lang w:val="en-GB"/>
        </w:rPr>
        <w:t>WF on FR2 HST UE requirements</w:t>
      </w:r>
      <w:r>
        <w:rPr>
          <w:rFonts w:ascii="Times New Roman" w:eastAsia="SimSun" w:hAnsi="Times New Roman"/>
          <w:bCs/>
          <w:sz w:val="20"/>
          <w:szCs w:val="20"/>
          <w:lang w:val="en-GB"/>
        </w:rPr>
        <w:t xml:space="preserve">”, </w:t>
      </w:r>
      <w:r w:rsidRPr="00AC014F">
        <w:rPr>
          <w:rFonts w:ascii="Times New Roman" w:eastAsia="SimSun" w:hAnsi="Times New Roman"/>
          <w:sz w:val="20"/>
          <w:szCs w:val="20"/>
          <w:lang w:val="en-GB"/>
        </w:rPr>
        <w:t>Samsung, RAN4 #101-e, November 2021</w:t>
      </w:r>
    </w:p>
    <w:p w14:paraId="560A2FDB" w14:textId="14CD5CD7" w:rsidR="00A44DA1" w:rsidRPr="00AC014F" w:rsidRDefault="00A44DA1" w:rsidP="00AC014F">
      <w:pPr>
        <w:pStyle w:val="ListParagraph"/>
        <w:numPr>
          <w:ilvl w:val="0"/>
          <w:numId w:val="2"/>
        </w:numPr>
        <w:rPr>
          <w:rFonts w:ascii="Times New Roman" w:eastAsia="SimSun" w:hAnsi="Times New Roman"/>
          <w:bCs/>
          <w:sz w:val="20"/>
          <w:szCs w:val="20"/>
          <w:lang w:val="en-GB"/>
        </w:rPr>
      </w:pPr>
      <w:r w:rsidRPr="00A44DA1">
        <w:rPr>
          <w:rFonts w:ascii="Times New Roman" w:eastAsia="SimSun" w:hAnsi="Times New Roman"/>
          <w:bCs/>
          <w:sz w:val="20"/>
          <w:szCs w:val="20"/>
          <w:lang w:val="en-GB"/>
        </w:rPr>
        <w:t>R4-2200544</w:t>
      </w:r>
      <w:r>
        <w:rPr>
          <w:rFonts w:ascii="Times New Roman" w:eastAsia="SimSun" w:hAnsi="Times New Roman"/>
          <w:bCs/>
          <w:sz w:val="20"/>
          <w:szCs w:val="20"/>
          <w:lang w:val="en-GB"/>
        </w:rPr>
        <w:t xml:space="preserve"> “</w:t>
      </w:r>
      <w:r w:rsidR="005235F9" w:rsidRPr="005235F9">
        <w:rPr>
          <w:rFonts w:ascii="Times New Roman" w:eastAsia="SimSun" w:hAnsi="Times New Roman"/>
          <w:bCs/>
          <w:sz w:val="20"/>
          <w:szCs w:val="20"/>
          <w:lang w:val="en-GB"/>
        </w:rPr>
        <w:t>Discussion on Rel-17 RAN4 UE feature list</w:t>
      </w:r>
      <w:r>
        <w:rPr>
          <w:rFonts w:ascii="Times New Roman" w:eastAsia="SimSun" w:hAnsi="Times New Roman"/>
          <w:bCs/>
          <w:sz w:val="20"/>
          <w:szCs w:val="20"/>
          <w:lang w:val="en-GB"/>
        </w:rPr>
        <w:t>”</w:t>
      </w:r>
      <w:r w:rsidR="005235F9">
        <w:rPr>
          <w:rFonts w:ascii="Times New Roman" w:eastAsia="SimSun" w:hAnsi="Times New Roman"/>
          <w:bCs/>
          <w:sz w:val="20"/>
          <w:szCs w:val="20"/>
          <w:lang w:val="en-GB"/>
        </w:rPr>
        <w:t>, Intel Corporation, RAN4 #101-bis-e, January 2022</w:t>
      </w:r>
    </w:p>
    <w:sectPr w:rsidR="00A44DA1" w:rsidRPr="00AC014F" w:rsidSect="00040BE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58A6A" w14:textId="77777777" w:rsidR="00C54C4E" w:rsidRDefault="00C54C4E">
      <w:r>
        <w:separator/>
      </w:r>
    </w:p>
  </w:endnote>
  <w:endnote w:type="continuationSeparator" w:id="0">
    <w:p w14:paraId="7EB75BF8" w14:textId="77777777" w:rsidR="00C54C4E" w:rsidRDefault="00C54C4E">
      <w:r>
        <w:continuationSeparator/>
      </w:r>
    </w:p>
  </w:endnote>
  <w:endnote w:type="continuationNotice" w:id="1">
    <w:p w14:paraId="2D574584" w14:textId="77777777" w:rsidR="00C54C4E" w:rsidRDefault="00C54C4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0159EE" w:rsidRDefault="000159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0159EE" w:rsidRDefault="000159E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0159EE" w:rsidRPr="00DB1239" w:rsidRDefault="000159E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EEDEF" w14:textId="77777777" w:rsidR="000159EE" w:rsidRDefault="00015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D98C2" w14:textId="77777777" w:rsidR="00C54C4E" w:rsidRDefault="00C54C4E">
      <w:r>
        <w:separator/>
      </w:r>
    </w:p>
  </w:footnote>
  <w:footnote w:type="continuationSeparator" w:id="0">
    <w:p w14:paraId="21DD54BD" w14:textId="77777777" w:rsidR="00C54C4E" w:rsidRDefault="00C54C4E">
      <w:r>
        <w:continuationSeparator/>
      </w:r>
    </w:p>
  </w:footnote>
  <w:footnote w:type="continuationNotice" w:id="1">
    <w:p w14:paraId="3D6E06EF" w14:textId="77777777" w:rsidR="00C54C4E" w:rsidRDefault="00C54C4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0159EE" w:rsidRDefault="000159E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A86C8" w14:textId="77777777" w:rsidR="000159EE" w:rsidRDefault="00015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2336B" w14:textId="77777777" w:rsidR="000159EE" w:rsidRDefault="00015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03452"/>
    <w:multiLevelType w:val="hybridMultilevel"/>
    <w:tmpl w:val="DA544542"/>
    <w:lvl w:ilvl="0" w:tplc="B71C4FF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B1F68"/>
    <w:multiLevelType w:val="hybridMultilevel"/>
    <w:tmpl w:val="17F45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6"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7"/>
  </w:num>
  <w:num w:numId="3">
    <w:abstractNumId w:val="14"/>
  </w:num>
  <w:num w:numId="4">
    <w:abstractNumId w:val="1"/>
  </w:num>
  <w:num w:numId="5">
    <w:abstractNumId w:val="35"/>
  </w:num>
  <w:num w:numId="6">
    <w:abstractNumId w:val="6"/>
  </w:num>
  <w:num w:numId="7">
    <w:abstractNumId w:val="33"/>
  </w:num>
  <w:num w:numId="8">
    <w:abstractNumId w:val="8"/>
  </w:num>
  <w:num w:numId="9">
    <w:abstractNumId w:val="3"/>
  </w:num>
  <w:num w:numId="10">
    <w:abstractNumId w:val="20"/>
  </w:num>
  <w:num w:numId="11">
    <w:abstractNumId w:val="5"/>
  </w:num>
  <w:num w:numId="12">
    <w:abstractNumId w:val="15"/>
  </w:num>
  <w:num w:numId="13">
    <w:abstractNumId w:val="2"/>
  </w:num>
  <w:num w:numId="14">
    <w:abstractNumId w:val="33"/>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4"/>
  </w:num>
  <w:num w:numId="18">
    <w:abstractNumId w:val="17"/>
  </w:num>
  <w:num w:numId="19">
    <w:abstractNumId w:val="28"/>
  </w:num>
  <w:num w:numId="20">
    <w:abstractNumId w:val="36"/>
  </w:num>
  <w:num w:numId="21">
    <w:abstractNumId w:val="24"/>
  </w:num>
  <w:num w:numId="22">
    <w:abstractNumId w:val="11"/>
  </w:num>
  <w:num w:numId="23">
    <w:abstractNumId w:val="30"/>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5"/>
  </w:num>
  <w:num w:numId="27">
    <w:abstractNumId w:val="22"/>
  </w:num>
  <w:num w:numId="28">
    <w:abstractNumId w:val="16"/>
  </w:num>
  <w:num w:numId="29">
    <w:abstractNumId w:val="37"/>
  </w:num>
  <w:num w:numId="30">
    <w:abstractNumId w:val="26"/>
  </w:num>
  <w:num w:numId="31">
    <w:abstractNumId w:val="29"/>
  </w:num>
  <w:num w:numId="32">
    <w:abstractNumId w:val="19"/>
  </w:num>
  <w:num w:numId="33">
    <w:abstractNumId w:val="10"/>
  </w:num>
  <w:num w:numId="34">
    <w:abstractNumId w:val="33"/>
  </w:num>
  <w:num w:numId="35">
    <w:abstractNumId w:val="33"/>
  </w:num>
  <w:num w:numId="36">
    <w:abstractNumId w:val="33"/>
  </w:num>
  <w:num w:numId="37">
    <w:abstractNumId w:val="12"/>
  </w:num>
  <w:num w:numId="38">
    <w:abstractNumId w:val="23"/>
  </w:num>
  <w:num w:numId="39">
    <w:abstractNumId w:val="31"/>
  </w:num>
  <w:num w:numId="40">
    <w:abstractNumId w:val="18"/>
  </w:num>
  <w:num w:numId="41">
    <w:abstractNumId w:val="21"/>
  </w:num>
  <w:num w:numId="42">
    <w:abstractNumId w:val="27"/>
  </w:num>
  <w:num w:numId="4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3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08F"/>
    <w:rsid w:val="000121EC"/>
    <w:rsid w:val="0001223A"/>
    <w:rsid w:val="000124D1"/>
    <w:rsid w:val="00012A7A"/>
    <w:rsid w:val="00012D90"/>
    <w:rsid w:val="00012DCC"/>
    <w:rsid w:val="0001321B"/>
    <w:rsid w:val="000137FF"/>
    <w:rsid w:val="00013B63"/>
    <w:rsid w:val="00014035"/>
    <w:rsid w:val="000141F0"/>
    <w:rsid w:val="0001468C"/>
    <w:rsid w:val="00015204"/>
    <w:rsid w:val="000159EE"/>
    <w:rsid w:val="00015BCB"/>
    <w:rsid w:val="00015FB7"/>
    <w:rsid w:val="00016013"/>
    <w:rsid w:val="000161EA"/>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7F"/>
    <w:rsid w:val="00021592"/>
    <w:rsid w:val="0002165C"/>
    <w:rsid w:val="00021B70"/>
    <w:rsid w:val="00021C67"/>
    <w:rsid w:val="00021DEC"/>
    <w:rsid w:val="00021E89"/>
    <w:rsid w:val="00022093"/>
    <w:rsid w:val="000222F7"/>
    <w:rsid w:val="000228C4"/>
    <w:rsid w:val="00022BCE"/>
    <w:rsid w:val="0002387B"/>
    <w:rsid w:val="00023985"/>
    <w:rsid w:val="00023C29"/>
    <w:rsid w:val="00023FE5"/>
    <w:rsid w:val="00024327"/>
    <w:rsid w:val="00024929"/>
    <w:rsid w:val="00024A87"/>
    <w:rsid w:val="00024BE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959"/>
    <w:rsid w:val="00031E02"/>
    <w:rsid w:val="00031EDD"/>
    <w:rsid w:val="000321DC"/>
    <w:rsid w:val="00032A64"/>
    <w:rsid w:val="000330A9"/>
    <w:rsid w:val="000334D2"/>
    <w:rsid w:val="00033834"/>
    <w:rsid w:val="00033A55"/>
    <w:rsid w:val="00033AE8"/>
    <w:rsid w:val="00033E36"/>
    <w:rsid w:val="00033E5C"/>
    <w:rsid w:val="00033E6D"/>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404F2"/>
    <w:rsid w:val="00040BEF"/>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237"/>
    <w:rsid w:val="0006263A"/>
    <w:rsid w:val="0006289B"/>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0537"/>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D4"/>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448"/>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53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411"/>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791"/>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68D"/>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53E"/>
    <w:rsid w:val="000C0B74"/>
    <w:rsid w:val="000C133A"/>
    <w:rsid w:val="000C15EE"/>
    <w:rsid w:val="000C181F"/>
    <w:rsid w:val="000C1987"/>
    <w:rsid w:val="000C1AFD"/>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95F"/>
    <w:rsid w:val="000C5B91"/>
    <w:rsid w:val="000C5E7D"/>
    <w:rsid w:val="000C6360"/>
    <w:rsid w:val="000C673C"/>
    <w:rsid w:val="000C69F8"/>
    <w:rsid w:val="000C6BDB"/>
    <w:rsid w:val="000C71D9"/>
    <w:rsid w:val="000C7C3E"/>
    <w:rsid w:val="000D037E"/>
    <w:rsid w:val="000D07E5"/>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4F47"/>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239"/>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648"/>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0C48"/>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1F80"/>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C41"/>
    <w:rsid w:val="00115D19"/>
    <w:rsid w:val="00116624"/>
    <w:rsid w:val="00117303"/>
    <w:rsid w:val="0011787C"/>
    <w:rsid w:val="00117957"/>
    <w:rsid w:val="00117B4F"/>
    <w:rsid w:val="00117B90"/>
    <w:rsid w:val="001202E9"/>
    <w:rsid w:val="001203DB"/>
    <w:rsid w:val="0012079F"/>
    <w:rsid w:val="001207F3"/>
    <w:rsid w:val="0012086B"/>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5DF8"/>
    <w:rsid w:val="001262B1"/>
    <w:rsid w:val="00126D98"/>
    <w:rsid w:val="00126DAB"/>
    <w:rsid w:val="001274AC"/>
    <w:rsid w:val="001275E6"/>
    <w:rsid w:val="001278AB"/>
    <w:rsid w:val="00127DE2"/>
    <w:rsid w:val="00127F28"/>
    <w:rsid w:val="00127F4C"/>
    <w:rsid w:val="00127FA2"/>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5E4"/>
    <w:rsid w:val="00134992"/>
    <w:rsid w:val="00134B58"/>
    <w:rsid w:val="00134F3B"/>
    <w:rsid w:val="00135015"/>
    <w:rsid w:val="00135095"/>
    <w:rsid w:val="00135268"/>
    <w:rsid w:val="001352A6"/>
    <w:rsid w:val="0013576A"/>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2D3"/>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0A9"/>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92E"/>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D5"/>
    <w:rsid w:val="00163AFC"/>
    <w:rsid w:val="001644CC"/>
    <w:rsid w:val="00164646"/>
    <w:rsid w:val="001647FA"/>
    <w:rsid w:val="001649D4"/>
    <w:rsid w:val="00165137"/>
    <w:rsid w:val="001651AA"/>
    <w:rsid w:val="00165219"/>
    <w:rsid w:val="0016634F"/>
    <w:rsid w:val="00166994"/>
    <w:rsid w:val="001669F9"/>
    <w:rsid w:val="00166E39"/>
    <w:rsid w:val="0016700E"/>
    <w:rsid w:val="0016711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1DE6"/>
    <w:rsid w:val="00182050"/>
    <w:rsid w:val="001820B2"/>
    <w:rsid w:val="001821E9"/>
    <w:rsid w:val="00182608"/>
    <w:rsid w:val="00182E75"/>
    <w:rsid w:val="001830E8"/>
    <w:rsid w:val="001836DF"/>
    <w:rsid w:val="00183CC6"/>
    <w:rsid w:val="00183D8A"/>
    <w:rsid w:val="00183E8B"/>
    <w:rsid w:val="00183F11"/>
    <w:rsid w:val="001840F5"/>
    <w:rsid w:val="001841BE"/>
    <w:rsid w:val="00184DAB"/>
    <w:rsid w:val="00184F51"/>
    <w:rsid w:val="00185257"/>
    <w:rsid w:val="00185C38"/>
    <w:rsid w:val="00185E59"/>
    <w:rsid w:val="00185F10"/>
    <w:rsid w:val="00186060"/>
    <w:rsid w:val="00186395"/>
    <w:rsid w:val="00186B4D"/>
    <w:rsid w:val="0018767B"/>
    <w:rsid w:val="00187F0F"/>
    <w:rsid w:val="0019022C"/>
    <w:rsid w:val="00190307"/>
    <w:rsid w:val="001903E2"/>
    <w:rsid w:val="00190927"/>
    <w:rsid w:val="00190BB3"/>
    <w:rsid w:val="00190BD5"/>
    <w:rsid w:val="0019148E"/>
    <w:rsid w:val="00191727"/>
    <w:rsid w:val="00191A2B"/>
    <w:rsid w:val="00191EBF"/>
    <w:rsid w:val="001925E5"/>
    <w:rsid w:val="00192A10"/>
    <w:rsid w:val="00192C2F"/>
    <w:rsid w:val="00192C54"/>
    <w:rsid w:val="00192D98"/>
    <w:rsid w:val="00193747"/>
    <w:rsid w:val="00193987"/>
    <w:rsid w:val="00194966"/>
    <w:rsid w:val="001949E3"/>
    <w:rsid w:val="001952C6"/>
    <w:rsid w:val="001956BE"/>
    <w:rsid w:val="0019573B"/>
    <w:rsid w:val="00195908"/>
    <w:rsid w:val="0019592C"/>
    <w:rsid w:val="00195D3B"/>
    <w:rsid w:val="00196085"/>
    <w:rsid w:val="00196300"/>
    <w:rsid w:val="00196A48"/>
    <w:rsid w:val="00196B43"/>
    <w:rsid w:val="00196B90"/>
    <w:rsid w:val="00196D19"/>
    <w:rsid w:val="00196FF4"/>
    <w:rsid w:val="0019734F"/>
    <w:rsid w:val="001976E2"/>
    <w:rsid w:val="00197F2B"/>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717"/>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A7E1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754"/>
    <w:rsid w:val="001B3DFC"/>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D79"/>
    <w:rsid w:val="001C2E60"/>
    <w:rsid w:val="001C3474"/>
    <w:rsid w:val="001C3572"/>
    <w:rsid w:val="001C375A"/>
    <w:rsid w:val="001C399B"/>
    <w:rsid w:val="001C3B46"/>
    <w:rsid w:val="001C3DC6"/>
    <w:rsid w:val="001C3EAE"/>
    <w:rsid w:val="001C424C"/>
    <w:rsid w:val="001C457D"/>
    <w:rsid w:val="001C4F5F"/>
    <w:rsid w:val="001C518A"/>
    <w:rsid w:val="001C5566"/>
    <w:rsid w:val="001C5796"/>
    <w:rsid w:val="001C589B"/>
    <w:rsid w:val="001C58A6"/>
    <w:rsid w:val="001C5A8B"/>
    <w:rsid w:val="001C5B03"/>
    <w:rsid w:val="001C5F88"/>
    <w:rsid w:val="001C619C"/>
    <w:rsid w:val="001C70E7"/>
    <w:rsid w:val="001C7185"/>
    <w:rsid w:val="001C75AA"/>
    <w:rsid w:val="001C76FC"/>
    <w:rsid w:val="001C77BA"/>
    <w:rsid w:val="001C7AB6"/>
    <w:rsid w:val="001C7F47"/>
    <w:rsid w:val="001D006C"/>
    <w:rsid w:val="001D017C"/>
    <w:rsid w:val="001D0447"/>
    <w:rsid w:val="001D0578"/>
    <w:rsid w:val="001D0593"/>
    <w:rsid w:val="001D0C3F"/>
    <w:rsid w:val="001D0CD9"/>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1FE2"/>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2F87"/>
    <w:rsid w:val="001F332A"/>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AFA"/>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5CC4"/>
    <w:rsid w:val="00205D9D"/>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7F"/>
    <w:rsid w:val="00211390"/>
    <w:rsid w:val="0021148E"/>
    <w:rsid w:val="002114FA"/>
    <w:rsid w:val="00211A04"/>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48"/>
    <w:rsid w:val="00213FF2"/>
    <w:rsid w:val="002141D2"/>
    <w:rsid w:val="00214416"/>
    <w:rsid w:val="00214E0D"/>
    <w:rsid w:val="0021500F"/>
    <w:rsid w:val="0021521A"/>
    <w:rsid w:val="0021586D"/>
    <w:rsid w:val="002161EE"/>
    <w:rsid w:val="002162EA"/>
    <w:rsid w:val="002165F9"/>
    <w:rsid w:val="00216685"/>
    <w:rsid w:val="00216712"/>
    <w:rsid w:val="00216796"/>
    <w:rsid w:val="00216B17"/>
    <w:rsid w:val="00216BBF"/>
    <w:rsid w:val="00216E47"/>
    <w:rsid w:val="0021709B"/>
    <w:rsid w:val="00217135"/>
    <w:rsid w:val="00217280"/>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96"/>
    <w:rsid w:val="00226BD3"/>
    <w:rsid w:val="00226CCA"/>
    <w:rsid w:val="00226EFD"/>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B2A"/>
    <w:rsid w:val="00242CAE"/>
    <w:rsid w:val="00243AC8"/>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173"/>
    <w:rsid w:val="00250CD0"/>
    <w:rsid w:val="00250D9C"/>
    <w:rsid w:val="00250E53"/>
    <w:rsid w:val="00250EE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53"/>
    <w:rsid w:val="00255C71"/>
    <w:rsid w:val="00255C73"/>
    <w:rsid w:val="00255D42"/>
    <w:rsid w:val="00256F02"/>
    <w:rsid w:val="002571C8"/>
    <w:rsid w:val="002572F1"/>
    <w:rsid w:val="002573A7"/>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AE1"/>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3EB3"/>
    <w:rsid w:val="00274391"/>
    <w:rsid w:val="002749C8"/>
    <w:rsid w:val="00274D08"/>
    <w:rsid w:val="00274FE5"/>
    <w:rsid w:val="00275435"/>
    <w:rsid w:val="00275464"/>
    <w:rsid w:val="0027565F"/>
    <w:rsid w:val="0027568B"/>
    <w:rsid w:val="002756D5"/>
    <w:rsid w:val="002758B1"/>
    <w:rsid w:val="00275E06"/>
    <w:rsid w:val="00276001"/>
    <w:rsid w:val="002762E3"/>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500"/>
    <w:rsid w:val="00286631"/>
    <w:rsid w:val="00286B14"/>
    <w:rsid w:val="00286DD8"/>
    <w:rsid w:val="00286F76"/>
    <w:rsid w:val="002872BF"/>
    <w:rsid w:val="00287376"/>
    <w:rsid w:val="002877DE"/>
    <w:rsid w:val="0028789E"/>
    <w:rsid w:val="00287C28"/>
    <w:rsid w:val="00287EA3"/>
    <w:rsid w:val="00290006"/>
    <w:rsid w:val="00290254"/>
    <w:rsid w:val="002906B0"/>
    <w:rsid w:val="0029111B"/>
    <w:rsid w:val="0029178D"/>
    <w:rsid w:val="0029178F"/>
    <w:rsid w:val="00291B01"/>
    <w:rsid w:val="0029230A"/>
    <w:rsid w:val="0029267A"/>
    <w:rsid w:val="002928BD"/>
    <w:rsid w:val="0029333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769"/>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6EB6"/>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0D0"/>
    <w:rsid w:val="002E7321"/>
    <w:rsid w:val="002E7894"/>
    <w:rsid w:val="002E7C45"/>
    <w:rsid w:val="002F0045"/>
    <w:rsid w:val="002F00F0"/>
    <w:rsid w:val="002F025B"/>
    <w:rsid w:val="002F0675"/>
    <w:rsid w:val="002F0684"/>
    <w:rsid w:val="002F08F4"/>
    <w:rsid w:val="002F0ADB"/>
    <w:rsid w:val="002F13AA"/>
    <w:rsid w:val="002F15C7"/>
    <w:rsid w:val="002F1BBA"/>
    <w:rsid w:val="002F23FC"/>
    <w:rsid w:val="002F2AE0"/>
    <w:rsid w:val="002F3041"/>
    <w:rsid w:val="002F3AAA"/>
    <w:rsid w:val="002F3AD4"/>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C7"/>
    <w:rsid w:val="003222E4"/>
    <w:rsid w:val="00322610"/>
    <w:rsid w:val="00322722"/>
    <w:rsid w:val="00322774"/>
    <w:rsid w:val="00322929"/>
    <w:rsid w:val="00322A6A"/>
    <w:rsid w:val="00322BC3"/>
    <w:rsid w:val="00322E3B"/>
    <w:rsid w:val="00322F3F"/>
    <w:rsid w:val="00323E9E"/>
    <w:rsid w:val="00323FAD"/>
    <w:rsid w:val="003242C1"/>
    <w:rsid w:val="00324731"/>
    <w:rsid w:val="0032488A"/>
    <w:rsid w:val="003249F8"/>
    <w:rsid w:val="00324F6C"/>
    <w:rsid w:val="00325C1C"/>
    <w:rsid w:val="00325C6E"/>
    <w:rsid w:val="0032649F"/>
    <w:rsid w:val="0032695B"/>
    <w:rsid w:val="00326BBA"/>
    <w:rsid w:val="003271E3"/>
    <w:rsid w:val="003272D0"/>
    <w:rsid w:val="00327375"/>
    <w:rsid w:val="003273DE"/>
    <w:rsid w:val="00327470"/>
    <w:rsid w:val="003278C7"/>
    <w:rsid w:val="0032793B"/>
    <w:rsid w:val="00327A68"/>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A7A"/>
    <w:rsid w:val="00333FB4"/>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1C6"/>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39A"/>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3CB"/>
    <w:rsid w:val="00353591"/>
    <w:rsid w:val="003536C6"/>
    <w:rsid w:val="003539B2"/>
    <w:rsid w:val="00353E28"/>
    <w:rsid w:val="00353EE1"/>
    <w:rsid w:val="00353F9F"/>
    <w:rsid w:val="0035414B"/>
    <w:rsid w:val="0035414E"/>
    <w:rsid w:val="0035496D"/>
    <w:rsid w:val="00354D06"/>
    <w:rsid w:val="003552C6"/>
    <w:rsid w:val="003555B6"/>
    <w:rsid w:val="00355A83"/>
    <w:rsid w:val="00355DD6"/>
    <w:rsid w:val="003560B8"/>
    <w:rsid w:val="0035613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434"/>
    <w:rsid w:val="0036262C"/>
    <w:rsid w:val="00362875"/>
    <w:rsid w:val="00362A2B"/>
    <w:rsid w:val="00362C5A"/>
    <w:rsid w:val="00362EE7"/>
    <w:rsid w:val="00363984"/>
    <w:rsid w:val="00363EE9"/>
    <w:rsid w:val="00364A63"/>
    <w:rsid w:val="00364FBC"/>
    <w:rsid w:val="003654DA"/>
    <w:rsid w:val="00366AD7"/>
    <w:rsid w:val="00366BB1"/>
    <w:rsid w:val="00367D2F"/>
    <w:rsid w:val="00367EE8"/>
    <w:rsid w:val="003700A7"/>
    <w:rsid w:val="003701D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86"/>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6C8"/>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87B96"/>
    <w:rsid w:val="003904B1"/>
    <w:rsid w:val="003907D2"/>
    <w:rsid w:val="00390837"/>
    <w:rsid w:val="00390B8F"/>
    <w:rsid w:val="00390C56"/>
    <w:rsid w:val="00390DD0"/>
    <w:rsid w:val="00390E89"/>
    <w:rsid w:val="0039122C"/>
    <w:rsid w:val="0039124D"/>
    <w:rsid w:val="003914C2"/>
    <w:rsid w:val="00391A92"/>
    <w:rsid w:val="00391DDF"/>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47E"/>
    <w:rsid w:val="003A0736"/>
    <w:rsid w:val="003A07F5"/>
    <w:rsid w:val="003A0EB1"/>
    <w:rsid w:val="003A1135"/>
    <w:rsid w:val="003A1341"/>
    <w:rsid w:val="003A162C"/>
    <w:rsid w:val="003A19E0"/>
    <w:rsid w:val="003A1DD5"/>
    <w:rsid w:val="003A2019"/>
    <w:rsid w:val="003A2074"/>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31F9"/>
    <w:rsid w:val="003B38D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88F"/>
    <w:rsid w:val="003B6F75"/>
    <w:rsid w:val="003B6FCB"/>
    <w:rsid w:val="003B7020"/>
    <w:rsid w:val="003B7271"/>
    <w:rsid w:val="003B7294"/>
    <w:rsid w:val="003B734E"/>
    <w:rsid w:val="003B76FE"/>
    <w:rsid w:val="003C009A"/>
    <w:rsid w:val="003C02B2"/>
    <w:rsid w:val="003C0456"/>
    <w:rsid w:val="003C07D7"/>
    <w:rsid w:val="003C0985"/>
    <w:rsid w:val="003C0D37"/>
    <w:rsid w:val="003C1252"/>
    <w:rsid w:val="003C16F5"/>
    <w:rsid w:val="003C176C"/>
    <w:rsid w:val="003C1BFE"/>
    <w:rsid w:val="003C1EC9"/>
    <w:rsid w:val="003C2B4A"/>
    <w:rsid w:val="003C2C9D"/>
    <w:rsid w:val="003C3204"/>
    <w:rsid w:val="003C32F8"/>
    <w:rsid w:val="003C3B73"/>
    <w:rsid w:val="003C3D8B"/>
    <w:rsid w:val="003C3EB2"/>
    <w:rsid w:val="003C4250"/>
    <w:rsid w:val="003C45B2"/>
    <w:rsid w:val="003C4952"/>
    <w:rsid w:val="003C4D16"/>
    <w:rsid w:val="003C4D8C"/>
    <w:rsid w:val="003C4F25"/>
    <w:rsid w:val="003C4FC7"/>
    <w:rsid w:val="003C5B3E"/>
    <w:rsid w:val="003C6580"/>
    <w:rsid w:val="003C7459"/>
    <w:rsid w:val="003C78C0"/>
    <w:rsid w:val="003C79A4"/>
    <w:rsid w:val="003C7D16"/>
    <w:rsid w:val="003D04C1"/>
    <w:rsid w:val="003D09DA"/>
    <w:rsid w:val="003D0A97"/>
    <w:rsid w:val="003D0D75"/>
    <w:rsid w:val="003D0E68"/>
    <w:rsid w:val="003D124C"/>
    <w:rsid w:val="003D2050"/>
    <w:rsid w:val="003D2339"/>
    <w:rsid w:val="003D2340"/>
    <w:rsid w:val="003D2505"/>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8AD"/>
    <w:rsid w:val="003E7A02"/>
    <w:rsid w:val="003E7A07"/>
    <w:rsid w:val="003E7ADF"/>
    <w:rsid w:val="003F0656"/>
    <w:rsid w:val="003F08C9"/>
    <w:rsid w:val="003F0905"/>
    <w:rsid w:val="003F09E7"/>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2D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196E"/>
    <w:rsid w:val="00412045"/>
    <w:rsid w:val="0041209A"/>
    <w:rsid w:val="00412697"/>
    <w:rsid w:val="00412E2A"/>
    <w:rsid w:val="00412F8D"/>
    <w:rsid w:val="00412F9A"/>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936"/>
    <w:rsid w:val="00425B4E"/>
    <w:rsid w:val="00425C97"/>
    <w:rsid w:val="00425FFD"/>
    <w:rsid w:val="004262F8"/>
    <w:rsid w:val="0042633A"/>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25B"/>
    <w:rsid w:val="00430495"/>
    <w:rsid w:val="00430680"/>
    <w:rsid w:val="00430720"/>
    <w:rsid w:val="00430773"/>
    <w:rsid w:val="00430A72"/>
    <w:rsid w:val="00430FB9"/>
    <w:rsid w:val="004314E7"/>
    <w:rsid w:val="0043189C"/>
    <w:rsid w:val="00431CB1"/>
    <w:rsid w:val="00431DB5"/>
    <w:rsid w:val="00432323"/>
    <w:rsid w:val="004326CF"/>
    <w:rsid w:val="0043270B"/>
    <w:rsid w:val="00432780"/>
    <w:rsid w:val="00432D99"/>
    <w:rsid w:val="00432DB9"/>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49F"/>
    <w:rsid w:val="004355D7"/>
    <w:rsid w:val="004355EB"/>
    <w:rsid w:val="00435602"/>
    <w:rsid w:val="004356FA"/>
    <w:rsid w:val="00435CCF"/>
    <w:rsid w:val="0043654C"/>
    <w:rsid w:val="00436A3B"/>
    <w:rsid w:val="00436CA7"/>
    <w:rsid w:val="00436CDA"/>
    <w:rsid w:val="00436FD1"/>
    <w:rsid w:val="00437027"/>
    <w:rsid w:val="004370C7"/>
    <w:rsid w:val="004371AB"/>
    <w:rsid w:val="004372E5"/>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778"/>
    <w:rsid w:val="00450D3B"/>
    <w:rsid w:val="00451643"/>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0F9"/>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554"/>
    <w:rsid w:val="0047166D"/>
    <w:rsid w:val="00471856"/>
    <w:rsid w:val="004719A1"/>
    <w:rsid w:val="00471CEC"/>
    <w:rsid w:val="00471DB0"/>
    <w:rsid w:val="00471F3B"/>
    <w:rsid w:val="00471FAB"/>
    <w:rsid w:val="00472533"/>
    <w:rsid w:val="00472ACB"/>
    <w:rsid w:val="00473434"/>
    <w:rsid w:val="004734A1"/>
    <w:rsid w:val="00473F5F"/>
    <w:rsid w:val="0047410D"/>
    <w:rsid w:val="00474591"/>
    <w:rsid w:val="00474FB4"/>
    <w:rsid w:val="00475131"/>
    <w:rsid w:val="00475139"/>
    <w:rsid w:val="00475260"/>
    <w:rsid w:val="004755D5"/>
    <w:rsid w:val="0047569F"/>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99"/>
    <w:rsid w:val="004970A1"/>
    <w:rsid w:val="0049792C"/>
    <w:rsid w:val="00497BD3"/>
    <w:rsid w:val="00497F24"/>
    <w:rsid w:val="00497F2F"/>
    <w:rsid w:val="004A01E1"/>
    <w:rsid w:val="004A09A7"/>
    <w:rsid w:val="004A0E00"/>
    <w:rsid w:val="004A100A"/>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5B7"/>
    <w:rsid w:val="004A66D4"/>
    <w:rsid w:val="004A705C"/>
    <w:rsid w:val="004A717D"/>
    <w:rsid w:val="004A7276"/>
    <w:rsid w:val="004A7561"/>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2700"/>
    <w:rsid w:val="004B29EA"/>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314"/>
    <w:rsid w:val="004B737B"/>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1AF"/>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BD2"/>
    <w:rsid w:val="004D1D64"/>
    <w:rsid w:val="004D1DED"/>
    <w:rsid w:val="004D22CF"/>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256"/>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CB0"/>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2AD"/>
    <w:rsid w:val="004F33A9"/>
    <w:rsid w:val="004F359A"/>
    <w:rsid w:val="004F3DD1"/>
    <w:rsid w:val="004F40F1"/>
    <w:rsid w:val="004F4477"/>
    <w:rsid w:val="004F456F"/>
    <w:rsid w:val="004F4760"/>
    <w:rsid w:val="004F497D"/>
    <w:rsid w:val="004F4D91"/>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57C"/>
    <w:rsid w:val="00501723"/>
    <w:rsid w:val="00501A8C"/>
    <w:rsid w:val="00501F0D"/>
    <w:rsid w:val="00502104"/>
    <w:rsid w:val="00502425"/>
    <w:rsid w:val="005029A2"/>
    <w:rsid w:val="005029FC"/>
    <w:rsid w:val="00502D19"/>
    <w:rsid w:val="00502FCA"/>
    <w:rsid w:val="005035E7"/>
    <w:rsid w:val="005038A7"/>
    <w:rsid w:val="00503C88"/>
    <w:rsid w:val="00503FAD"/>
    <w:rsid w:val="005042E4"/>
    <w:rsid w:val="00504639"/>
    <w:rsid w:val="00504867"/>
    <w:rsid w:val="00504C3F"/>
    <w:rsid w:val="005050F8"/>
    <w:rsid w:val="00505A2A"/>
    <w:rsid w:val="00505ABD"/>
    <w:rsid w:val="00505C88"/>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A7A"/>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467"/>
    <w:rsid w:val="0051770E"/>
    <w:rsid w:val="00517841"/>
    <w:rsid w:val="005179FF"/>
    <w:rsid w:val="00517B28"/>
    <w:rsid w:val="00517F92"/>
    <w:rsid w:val="0052001B"/>
    <w:rsid w:val="005205C8"/>
    <w:rsid w:val="005210F0"/>
    <w:rsid w:val="00521255"/>
    <w:rsid w:val="00521D65"/>
    <w:rsid w:val="00521F19"/>
    <w:rsid w:val="005221A4"/>
    <w:rsid w:val="00522F19"/>
    <w:rsid w:val="00523366"/>
    <w:rsid w:val="005235F9"/>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D56"/>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37A"/>
    <w:rsid w:val="00535A27"/>
    <w:rsid w:val="0053637E"/>
    <w:rsid w:val="005365F6"/>
    <w:rsid w:val="00536625"/>
    <w:rsid w:val="00536964"/>
    <w:rsid w:val="00536AEE"/>
    <w:rsid w:val="00536D3C"/>
    <w:rsid w:val="00536FCC"/>
    <w:rsid w:val="0053713E"/>
    <w:rsid w:val="00537BE9"/>
    <w:rsid w:val="00537C06"/>
    <w:rsid w:val="00537E22"/>
    <w:rsid w:val="00540147"/>
    <w:rsid w:val="005409C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3FA2"/>
    <w:rsid w:val="00544220"/>
    <w:rsid w:val="005444D2"/>
    <w:rsid w:val="0054450E"/>
    <w:rsid w:val="005448FC"/>
    <w:rsid w:val="00544C33"/>
    <w:rsid w:val="005451C0"/>
    <w:rsid w:val="0054556F"/>
    <w:rsid w:val="005457A9"/>
    <w:rsid w:val="005458F0"/>
    <w:rsid w:val="00545A40"/>
    <w:rsid w:val="00545BED"/>
    <w:rsid w:val="00545C3D"/>
    <w:rsid w:val="00545E6A"/>
    <w:rsid w:val="00545FD7"/>
    <w:rsid w:val="00546310"/>
    <w:rsid w:val="00546738"/>
    <w:rsid w:val="005467D6"/>
    <w:rsid w:val="0054686C"/>
    <w:rsid w:val="00546942"/>
    <w:rsid w:val="00547123"/>
    <w:rsid w:val="00547591"/>
    <w:rsid w:val="00547F14"/>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D2"/>
    <w:rsid w:val="005570E7"/>
    <w:rsid w:val="0055718D"/>
    <w:rsid w:val="00557464"/>
    <w:rsid w:val="005575DE"/>
    <w:rsid w:val="00557665"/>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467"/>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AD2"/>
    <w:rsid w:val="00584D31"/>
    <w:rsid w:val="00584DB8"/>
    <w:rsid w:val="00584E5B"/>
    <w:rsid w:val="005854EF"/>
    <w:rsid w:val="005855B4"/>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1E74"/>
    <w:rsid w:val="00592160"/>
    <w:rsid w:val="005923C9"/>
    <w:rsid w:val="005927CA"/>
    <w:rsid w:val="0059284F"/>
    <w:rsid w:val="005938BA"/>
    <w:rsid w:val="00593E31"/>
    <w:rsid w:val="00594131"/>
    <w:rsid w:val="005942B6"/>
    <w:rsid w:val="005943C6"/>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6441"/>
    <w:rsid w:val="005A6575"/>
    <w:rsid w:val="005A6606"/>
    <w:rsid w:val="005A6A3A"/>
    <w:rsid w:val="005A6B41"/>
    <w:rsid w:val="005A6FA1"/>
    <w:rsid w:val="005A7BF8"/>
    <w:rsid w:val="005A7F72"/>
    <w:rsid w:val="005B00FD"/>
    <w:rsid w:val="005B0814"/>
    <w:rsid w:val="005B0833"/>
    <w:rsid w:val="005B0AD4"/>
    <w:rsid w:val="005B107A"/>
    <w:rsid w:val="005B1884"/>
    <w:rsid w:val="005B1B01"/>
    <w:rsid w:val="005B1C8E"/>
    <w:rsid w:val="005B1EB5"/>
    <w:rsid w:val="005B211F"/>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5F3A"/>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2FE"/>
    <w:rsid w:val="005C1314"/>
    <w:rsid w:val="005C132F"/>
    <w:rsid w:val="005C165E"/>
    <w:rsid w:val="005C1752"/>
    <w:rsid w:val="005C2144"/>
    <w:rsid w:val="005C2476"/>
    <w:rsid w:val="005C2687"/>
    <w:rsid w:val="005C2800"/>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5B27"/>
    <w:rsid w:val="005C61E1"/>
    <w:rsid w:val="005C7340"/>
    <w:rsid w:val="005C7A54"/>
    <w:rsid w:val="005C7A8C"/>
    <w:rsid w:val="005C7CAD"/>
    <w:rsid w:val="005C7EF8"/>
    <w:rsid w:val="005C7F92"/>
    <w:rsid w:val="005D0102"/>
    <w:rsid w:val="005D01D8"/>
    <w:rsid w:val="005D02FA"/>
    <w:rsid w:val="005D043D"/>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2B"/>
    <w:rsid w:val="005E1385"/>
    <w:rsid w:val="005E1393"/>
    <w:rsid w:val="005E15AA"/>
    <w:rsid w:val="005E1A58"/>
    <w:rsid w:val="005E1AD0"/>
    <w:rsid w:val="005E1C06"/>
    <w:rsid w:val="005E2E2C"/>
    <w:rsid w:val="005E35FD"/>
    <w:rsid w:val="005E3801"/>
    <w:rsid w:val="005E383F"/>
    <w:rsid w:val="005E3C1D"/>
    <w:rsid w:val="005E40DC"/>
    <w:rsid w:val="005E4709"/>
    <w:rsid w:val="005E48F7"/>
    <w:rsid w:val="005E4AA6"/>
    <w:rsid w:val="005E4F80"/>
    <w:rsid w:val="005E4FBD"/>
    <w:rsid w:val="005E5009"/>
    <w:rsid w:val="005E5256"/>
    <w:rsid w:val="005E5563"/>
    <w:rsid w:val="005E580A"/>
    <w:rsid w:val="005E5A01"/>
    <w:rsid w:val="005E5B43"/>
    <w:rsid w:val="005E6561"/>
    <w:rsid w:val="005E66F1"/>
    <w:rsid w:val="005E6888"/>
    <w:rsid w:val="005E69EC"/>
    <w:rsid w:val="005E6AFB"/>
    <w:rsid w:val="005E7551"/>
    <w:rsid w:val="005E7698"/>
    <w:rsid w:val="005E7735"/>
    <w:rsid w:val="005E7E29"/>
    <w:rsid w:val="005E7F1A"/>
    <w:rsid w:val="005F031E"/>
    <w:rsid w:val="005F0362"/>
    <w:rsid w:val="005F0B4C"/>
    <w:rsid w:val="005F0B53"/>
    <w:rsid w:val="005F0C46"/>
    <w:rsid w:val="005F1390"/>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B3D"/>
    <w:rsid w:val="005F6CED"/>
    <w:rsid w:val="005F6F9C"/>
    <w:rsid w:val="005F6FFC"/>
    <w:rsid w:val="005F7033"/>
    <w:rsid w:val="005F7EBD"/>
    <w:rsid w:val="005F7F11"/>
    <w:rsid w:val="006004DE"/>
    <w:rsid w:val="00600B3F"/>
    <w:rsid w:val="00600B72"/>
    <w:rsid w:val="00600E1A"/>
    <w:rsid w:val="00601072"/>
    <w:rsid w:val="006012EF"/>
    <w:rsid w:val="0060144E"/>
    <w:rsid w:val="00601691"/>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289"/>
    <w:rsid w:val="00612A01"/>
    <w:rsid w:val="00612C73"/>
    <w:rsid w:val="00613036"/>
    <w:rsid w:val="006131E0"/>
    <w:rsid w:val="006134CE"/>
    <w:rsid w:val="006135CA"/>
    <w:rsid w:val="006138D8"/>
    <w:rsid w:val="00614064"/>
    <w:rsid w:val="006141D8"/>
    <w:rsid w:val="00614493"/>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B3"/>
    <w:rsid w:val="00625423"/>
    <w:rsid w:val="00625B24"/>
    <w:rsid w:val="0062657C"/>
    <w:rsid w:val="006269CB"/>
    <w:rsid w:val="00626C25"/>
    <w:rsid w:val="00626E3E"/>
    <w:rsid w:val="00626E64"/>
    <w:rsid w:val="006277A2"/>
    <w:rsid w:val="00627BA3"/>
    <w:rsid w:val="00627C39"/>
    <w:rsid w:val="00627E44"/>
    <w:rsid w:val="006300A3"/>
    <w:rsid w:val="006300D7"/>
    <w:rsid w:val="0063046A"/>
    <w:rsid w:val="006307B0"/>
    <w:rsid w:val="006307F0"/>
    <w:rsid w:val="00631007"/>
    <w:rsid w:val="00631826"/>
    <w:rsid w:val="00631E8A"/>
    <w:rsid w:val="006321A0"/>
    <w:rsid w:val="00632507"/>
    <w:rsid w:val="006326BC"/>
    <w:rsid w:val="00632927"/>
    <w:rsid w:val="006329DA"/>
    <w:rsid w:val="00632A0E"/>
    <w:rsid w:val="00632A4C"/>
    <w:rsid w:val="00632BF5"/>
    <w:rsid w:val="00632EE1"/>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33"/>
    <w:rsid w:val="0064428B"/>
    <w:rsid w:val="00644511"/>
    <w:rsid w:val="0064486C"/>
    <w:rsid w:val="00644E60"/>
    <w:rsid w:val="00644F00"/>
    <w:rsid w:val="00644F45"/>
    <w:rsid w:val="006457B7"/>
    <w:rsid w:val="00645AE3"/>
    <w:rsid w:val="00646B1C"/>
    <w:rsid w:val="00646E00"/>
    <w:rsid w:val="00647CB3"/>
    <w:rsid w:val="00647D60"/>
    <w:rsid w:val="00647F95"/>
    <w:rsid w:val="0065011B"/>
    <w:rsid w:val="00650150"/>
    <w:rsid w:val="00650854"/>
    <w:rsid w:val="00650ADE"/>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1C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488"/>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832"/>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5CD"/>
    <w:rsid w:val="006919C5"/>
    <w:rsid w:val="00691D43"/>
    <w:rsid w:val="00692250"/>
    <w:rsid w:val="0069239F"/>
    <w:rsid w:val="00692602"/>
    <w:rsid w:val="00692799"/>
    <w:rsid w:val="006927F0"/>
    <w:rsid w:val="00692979"/>
    <w:rsid w:val="00692A0D"/>
    <w:rsid w:val="00693077"/>
    <w:rsid w:val="00693295"/>
    <w:rsid w:val="00693341"/>
    <w:rsid w:val="00693386"/>
    <w:rsid w:val="00693CA1"/>
    <w:rsid w:val="00693CCC"/>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70E"/>
    <w:rsid w:val="006A3F94"/>
    <w:rsid w:val="006A4113"/>
    <w:rsid w:val="006A457C"/>
    <w:rsid w:val="006A4584"/>
    <w:rsid w:val="006A484F"/>
    <w:rsid w:val="006A49B5"/>
    <w:rsid w:val="006A5185"/>
    <w:rsid w:val="006A57B4"/>
    <w:rsid w:val="006A5A45"/>
    <w:rsid w:val="006A5CA3"/>
    <w:rsid w:val="006A5E26"/>
    <w:rsid w:val="006A6327"/>
    <w:rsid w:val="006A6725"/>
    <w:rsid w:val="006A6B69"/>
    <w:rsid w:val="006A6CCF"/>
    <w:rsid w:val="006A7574"/>
    <w:rsid w:val="006A75F6"/>
    <w:rsid w:val="006A7984"/>
    <w:rsid w:val="006A7BF2"/>
    <w:rsid w:val="006A7C40"/>
    <w:rsid w:val="006A7C9A"/>
    <w:rsid w:val="006A7FDD"/>
    <w:rsid w:val="006B0489"/>
    <w:rsid w:val="006B07C2"/>
    <w:rsid w:val="006B0A5E"/>
    <w:rsid w:val="006B0C66"/>
    <w:rsid w:val="006B14F4"/>
    <w:rsid w:val="006B163E"/>
    <w:rsid w:val="006B1656"/>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3EA3"/>
    <w:rsid w:val="006B4566"/>
    <w:rsid w:val="006B460F"/>
    <w:rsid w:val="006B4B53"/>
    <w:rsid w:val="006B4D4E"/>
    <w:rsid w:val="006B539C"/>
    <w:rsid w:val="006B63A2"/>
    <w:rsid w:val="006B6AD0"/>
    <w:rsid w:val="006B6BA3"/>
    <w:rsid w:val="006B6C95"/>
    <w:rsid w:val="006B725C"/>
    <w:rsid w:val="006B7550"/>
    <w:rsid w:val="006B7849"/>
    <w:rsid w:val="006B785D"/>
    <w:rsid w:val="006B7864"/>
    <w:rsid w:val="006B789C"/>
    <w:rsid w:val="006B789D"/>
    <w:rsid w:val="006C02E3"/>
    <w:rsid w:val="006C03B2"/>
    <w:rsid w:val="006C047E"/>
    <w:rsid w:val="006C09DD"/>
    <w:rsid w:val="006C0A1A"/>
    <w:rsid w:val="006C10B4"/>
    <w:rsid w:val="006C10E4"/>
    <w:rsid w:val="006C1345"/>
    <w:rsid w:val="006C18F3"/>
    <w:rsid w:val="006C1B3F"/>
    <w:rsid w:val="006C2113"/>
    <w:rsid w:val="006C229C"/>
    <w:rsid w:val="006C27DA"/>
    <w:rsid w:val="006C2CDB"/>
    <w:rsid w:val="006C3009"/>
    <w:rsid w:val="006C375B"/>
    <w:rsid w:val="006C377A"/>
    <w:rsid w:val="006C39B6"/>
    <w:rsid w:val="006C3C71"/>
    <w:rsid w:val="006C3D28"/>
    <w:rsid w:val="006C3F3E"/>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320"/>
    <w:rsid w:val="006C6649"/>
    <w:rsid w:val="006C673E"/>
    <w:rsid w:val="006C677C"/>
    <w:rsid w:val="006C6E76"/>
    <w:rsid w:val="006C6E92"/>
    <w:rsid w:val="006C6FF5"/>
    <w:rsid w:val="006C70FD"/>
    <w:rsid w:val="006C7428"/>
    <w:rsid w:val="006C75C9"/>
    <w:rsid w:val="006D0233"/>
    <w:rsid w:val="006D03CD"/>
    <w:rsid w:val="006D0A70"/>
    <w:rsid w:val="006D0AD9"/>
    <w:rsid w:val="006D0CA0"/>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4A8"/>
    <w:rsid w:val="006D492A"/>
    <w:rsid w:val="006D493C"/>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DA3"/>
    <w:rsid w:val="006E3E21"/>
    <w:rsid w:val="006E40E5"/>
    <w:rsid w:val="006E4273"/>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62"/>
    <w:rsid w:val="006E7F71"/>
    <w:rsid w:val="006F0072"/>
    <w:rsid w:val="006F04E2"/>
    <w:rsid w:val="006F05C2"/>
    <w:rsid w:val="006F090B"/>
    <w:rsid w:val="006F0A47"/>
    <w:rsid w:val="006F0C12"/>
    <w:rsid w:val="006F0D97"/>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FC"/>
    <w:rsid w:val="00702E1B"/>
    <w:rsid w:val="007034BC"/>
    <w:rsid w:val="007035F6"/>
    <w:rsid w:val="007036E5"/>
    <w:rsid w:val="0070382F"/>
    <w:rsid w:val="00703D58"/>
    <w:rsid w:val="00703D7A"/>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BEC"/>
    <w:rsid w:val="00711CBA"/>
    <w:rsid w:val="00711D10"/>
    <w:rsid w:val="00711D73"/>
    <w:rsid w:val="00711E0C"/>
    <w:rsid w:val="007128DA"/>
    <w:rsid w:val="00712A0F"/>
    <w:rsid w:val="00712FDB"/>
    <w:rsid w:val="0071374D"/>
    <w:rsid w:val="00714095"/>
    <w:rsid w:val="00714312"/>
    <w:rsid w:val="00714526"/>
    <w:rsid w:val="00714582"/>
    <w:rsid w:val="00714722"/>
    <w:rsid w:val="00714A2D"/>
    <w:rsid w:val="00714D6A"/>
    <w:rsid w:val="00714DE6"/>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A53"/>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6F9D"/>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4A49"/>
    <w:rsid w:val="007356D0"/>
    <w:rsid w:val="0073637C"/>
    <w:rsid w:val="007366CA"/>
    <w:rsid w:val="00736B7C"/>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1DE"/>
    <w:rsid w:val="00743757"/>
    <w:rsid w:val="00743867"/>
    <w:rsid w:val="00743D5D"/>
    <w:rsid w:val="00743E66"/>
    <w:rsid w:val="00744055"/>
    <w:rsid w:val="007445F9"/>
    <w:rsid w:val="0074460B"/>
    <w:rsid w:val="007449C9"/>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717"/>
    <w:rsid w:val="007509F9"/>
    <w:rsid w:val="00750EF0"/>
    <w:rsid w:val="007512D3"/>
    <w:rsid w:val="007515C8"/>
    <w:rsid w:val="007517D1"/>
    <w:rsid w:val="00751864"/>
    <w:rsid w:val="00751F76"/>
    <w:rsid w:val="00752497"/>
    <w:rsid w:val="0075250F"/>
    <w:rsid w:val="007527B8"/>
    <w:rsid w:val="0075288B"/>
    <w:rsid w:val="00752FE7"/>
    <w:rsid w:val="0075312F"/>
    <w:rsid w:val="00753661"/>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5D"/>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67E8A"/>
    <w:rsid w:val="00770544"/>
    <w:rsid w:val="00770CEE"/>
    <w:rsid w:val="007713CD"/>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2EF"/>
    <w:rsid w:val="007778C5"/>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1"/>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EA"/>
    <w:rsid w:val="00791D08"/>
    <w:rsid w:val="00792351"/>
    <w:rsid w:val="00792486"/>
    <w:rsid w:val="007926B7"/>
    <w:rsid w:val="00792A89"/>
    <w:rsid w:val="00792D23"/>
    <w:rsid w:val="00792ECC"/>
    <w:rsid w:val="0079376E"/>
    <w:rsid w:val="007939C7"/>
    <w:rsid w:val="00793A84"/>
    <w:rsid w:val="00793F70"/>
    <w:rsid w:val="0079400D"/>
    <w:rsid w:val="00794097"/>
    <w:rsid w:val="007947FB"/>
    <w:rsid w:val="00794842"/>
    <w:rsid w:val="0079485D"/>
    <w:rsid w:val="007949EC"/>
    <w:rsid w:val="00794D92"/>
    <w:rsid w:val="007954AC"/>
    <w:rsid w:val="0079601B"/>
    <w:rsid w:val="007962E1"/>
    <w:rsid w:val="00796589"/>
    <w:rsid w:val="007965C3"/>
    <w:rsid w:val="0079663F"/>
    <w:rsid w:val="0079692D"/>
    <w:rsid w:val="007969F6"/>
    <w:rsid w:val="00796F91"/>
    <w:rsid w:val="00797676"/>
    <w:rsid w:val="00797DAA"/>
    <w:rsid w:val="00797FCF"/>
    <w:rsid w:val="007A0515"/>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909"/>
    <w:rsid w:val="007A6D88"/>
    <w:rsid w:val="007A75A3"/>
    <w:rsid w:val="007A7E35"/>
    <w:rsid w:val="007B022C"/>
    <w:rsid w:val="007B0253"/>
    <w:rsid w:val="007B0275"/>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B7EF2"/>
    <w:rsid w:val="007C0360"/>
    <w:rsid w:val="007C0880"/>
    <w:rsid w:val="007C0BD2"/>
    <w:rsid w:val="007C0CF6"/>
    <w:rsid w:val="007C0F3A"/>
    <w:rsid w:val="007C1065"/>
    <w:rsid w:val="007C11D9"/>
    <w:rsid w:val="007C1537"/>
    <w:rsid w:val="007C19D2"/>
    <w:rsid w:val="007C1B94"/>
    <w:rsid w:val="007C1DD0"/>
    <w:rsid w:val="007C2A39"/>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39D"/>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89"/>
    <w:rsid w:val="007D740D"/>
    <w:rsid w:val="007D761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816"/>
    <w:rsid w:val="007E3F68"/>
    <w:rsid w:val="007E4475"/>
    <w:rsid w:val="007E46A3"/>
    <w:rsid w:val="007E486F"/>
    <w:rsid w:val="007E48CD"/>
    <w:rsid w:val="007E48E4"/>
    <w:rsid w:val="007E4C1C"/>
    <w:rsid w:val="007E4D0C"/>
    <w:rsid w:val="007E4F0D"/>
    <w:rsid w:val="007E531F"/>
    <w:rsid w:val="007E5636"/>
    <w:rsid w:val="007E58E9"/>
    <w:rsid w:val="007E5A14"/>
    <w:rsid w:val="007E5EDE"/>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3B7"/>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302"/>
    <w:rsid w:val="007F5608"/>
    <w:rsid w:val="007F5874"/>
    <w:rsid w:val="007F5BC6"/>
    <w:rsid w:val="007F5D4A"/>
    <w:rsid w:val="007F6562"/>
    <w:rsid w:val="007F65F2"/>
    <w:rsid w:val="007F66C3"/>
    <w:rsid w:val="007F6FFB"/>
    <w:rsid w:val="007F702F"/>
    <w:rsid w:val="007F70D6"/>
    <w:rsid w:val="007F7864"/>
    <w:rsid w:val="007F795B"/>
    <w:rsid w:val="007F7B6D"/>
    <w:rsid w:val="007F7C2F"/>
    <w:rsid w:val="008000A5"/>
    <w:rsid w:val="00800104"/>
    <w:rsid w:val="00800184"/>
    <w:rsid w:val="00800994"/>
    <w:rsid w:val="00800ACC"/>
    <w:rsid w:val="00800D5F"/>
    <w:rsid w:val="00800D8B"/>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3DC"/>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674"/>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23D"/>
    <w:rsid w:val="008154B6"/>
    <w:rsid w:val="008155E8"/>
    <w:rsid w:val="008155ED"/>
    <w:rsid w:val="00815706"/>
    <w:rsid w:val="00815E33"/>
    <w:rsid w:val="00815E46"/>
    <w:rsid w:val="00815E63"/>
    <w:rsid w:val="00815F85"/>
    <w:rsid w:val="00816654"/>
    <w:rsid w:val="00816A54"/>
    <w:rsid w:val="00816AA4"/>
    <w:rsid w:val="00816C50"/>
    <w:rsid w:val="00816CC1"/>
    <w:rsid w:val="00816D94"/>
    <w:rsid w:val="00816F5B"/>
    <w:rsid w:val="00817508"/>
    <w:rsid w:val="008176CB"/>
    <w:rsid w:val="0081787C"/>
    <w:rsid w:val="008178B3"/>
    <w:rsid w:val="008178CB"/>
    <w:rsid w:val="00817A04"/>
    <w:rsid w:val="00817B8F"/>
    <w:rsid w:val="00817C50"/>
    <w:rsid w:val="00817C96"/>
    <w:rsid w:val="00817D2A"/>
    <w:rsid w:val="00817F27"/>
    <w:rsid w:val="00820DF1"/>
    <w:rsid w:val="00820E03"/>
    <w:rsid w:val="0082172C"/>
    <w:rsid w:val="00821992"/>
    <w:rsid w:val="00821D8A"/>
    <w:rsid w:val="0082266A"/>
    <w:rsid w:val="00822E22"/>
    <w:rsid w:val="00823335"/>
    <w:rsid w:val="00823571"/>
    <w:rsid w:val="008237B2"/>
    <w:rsid w:val="00823C2D"/>
    <w:rsid w:val="00823F61"/>
    <w:rsid w:val="008243F7"/>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01"/>
    <w:rsid w:val="008309E1"/>
    <w:rsid w:val="00830B5B"/>
    <w:rsid w:val="00830F16"/>
    <w:rsid w:val="0083103E"/>
    <w:rsid w:val="00831198"/>
    <w:rsid w:val="008312E2"/>
    <w:rsid w:val="00831492"/>
    <w:rsid w:val="008314BC"/>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87F"/>
    <w:rsid w:val="00843AFD"/>
    <w:rsid w:val="00843F0B"/>
    <w:rsid w:val="008444F8"/>
    <w:rsid w:val="0084464F"/>
    <w:rsid w:val="00844706"/>
    <w:rsid w:val="00844750"/>
    <w:rsid w:val="00845409"/>
    <w:rsid w:val="00845E7D"/>
    <w:rsid w:val="00845F51"/>
    <w:rsid w:val="00845F6D"/>
    <w:rsid w:val="00846106"/>
    <w:rsid w:val="008462E7"/>
    <w:rsid w:val="00846467"/>
    <w:rsid w:val="00846D45"/>
    <w:rsid w:val="00847721"/>
    <w:rsid w:val="00847991"/>
    <w:rsid w:val="00847BA6"/>
    <w:rsid w:val="00847C4E"/>
    <w:rsid w:val="00847F04"/>
    <w:rsid w:val="0085130C"/>
    <w:rsid w:val="00851468"/>
    <w:rsid w:val="00851B22"/>
    <w:rsid w:val="00851EEE"/>
    <w:rsid w:val="008521C5"/>
    <w:rsid w:val="00852338"/>
    <w:rsid w:val="00852F3B"/>
    <w:rsid w:val="00853132"/>
    <w:rsid w:val="00853B2A"/>
    <w:rsid w:val="00853B65"/>
    <w:rsid w:val="00853C45"/>
    <w:rsid w:val="00853C94"/>
    <w:rsid w:val="00853D97"/>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A72"/>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7C"/>
    <w:rsid w:val="008626B0"/>
    <w:rsid w:val="00862988"/>
    <w:rsid w:val="00863333"/>
    <w:rsid w:val="00863479"/>
    <w:rsid w:val="008635BA"/>
    <w:rsid w:val="00863996"/>
    <w:rsid w:val="00863AA0"/>
    <w:rsid w:val="00863BBC"/>
    <w:rsid w:val="00863C8A"/>
    <w:rsid w:val="00864213"/>
    <w:rsid w:val="00864243"/>
    <w:rsid w:val="00864485"/>
    <w:rsid w:val="008648FC"/>
    <w:rsid w:val="00864A9F"/>
    <w:rsid w:val="00864B78"/>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353"/>
    <w:rsid w:val="0087471A"/>
    <w:rsid w:val="00874D5F"/>
    <w:rsid w:val="00874E33"/>
    <w:rsid w:val="00874FAC"/>
    <w:rsid w:val="0087504C"/>
    <w:rsid w:val="0087560D"/>
    <w:rsid w:val="00875905"/>
    <w:rsid w:val="00875E7F"/>
    <w:rsid w:val="00875F79"/>
    <w:rsid w:val="00875FBD"/>
    <w:rsid w:val="00876586"/>
    <w:rsid w:val="008768D2"/>
    <w:rsid w:val="00876A4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440"/>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813"/>
    <w:rsid w:val="00892D47"/>
    <w:rsid w:val="00892E10"/>
    <w:rsid w:val="00893024"/>
    <w:rsid w:val="00893668"/>
    <w:rsid w:val="00893B3B"/>
    <w:rsid w:val="00894304"/>
    <w:rsid w:val="00894C16"/>
    <w:rsid w:val="00894C3B"/>
    <w:rsid w:val="00894D6C"/>
    <w:rsid w:val="00894FE8"/>
    <w:rsid w:val="00894FEF"/>
    <w:rsid w:val="00895243"/>
    <w:rsid w:val="008953FF"/>
    <w:rsid w:val="00895713"/>
    <w:rsid w:val="0089574D"/>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10B"/>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54"/>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E28"/>
    <w:rsid w:val="008C2F08"/>
    <w:rsid w:val="008C3240"/>
    <w:rsid w:val="008C4188"/>
    <w:rsid w:val="008C41BE"/>
    <w:rsid w:val="008C49D5"/>
    <w:rsid w:val="008C4A70"/>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5FF6"/>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C53"/>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DB4"/>
    <w:rsid w:val="008F4E3F"/>
    <w:rsid w:val="008F5184"/>
    <w:rsid w:val="008F5525"/>
    <w:rsid w:val="008F58C6"/>
    <w:rsid w:val="008F595E"/>
    <w:rsid w:val="008F59E8"/>
    <w:rsid w:val="008F6150"/>
    <w:rsid w:val="008F6188"/>
    <w:rsid w:val="008F6649"/>
    <w:rsid w:val="008F6CB3"/>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829"/>
    <w:rsid w:val="00910558"/>
    <w:rsid w:val="0091080C"/>
    <w:rsid w:val="009108A7"/>
    <w:rsid w:val="00910ED6"/>
    <w:rsid w:val="00911BFB"/>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842"/>
    <w:rsid w:val="00915F97"/>
    <w:rsid w:val="0091610F"/>
    <w:rsid w:val="009161BA"/>
    <w:rsid w:val="00916827"/>
    <w:rsid w:val="00916FC7"/>
    <w:rsid w:val="00917AA2"/>
    <w:rsid w:val="009205F6"/>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27F74"/>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ACB"/>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3A3"/>
    <w:rsid w:val="00945440"/>
    <w:rsid w:val="0094564D"/>
    <w:rsid w:val="00945E49"/>
    <w:rsid w:val="009462D8"/>
    <w:rsid w:val="00946388"/>
    <w:rsid w:val="00946860"/>
    <w:rsid w:val="00946F59"/>
    <w:rsid w:val="00947219"/>
    <w:rsid w:val="00947415"/>
    <w:rsid w:val="009500B6"/>
    <w:rsid w:val="009509D7"/>
    <w:rsid w:val="00950B09"/>
    <w:rsid w:val="00950DD1"/>
    <w:rsid w:val="009510FB"/>
    <w:rsid w:val="00951417"/>
    <w:rsid w:val="0095154C"/>
    <w:rsid w:val="009517A9"/>
    <w:rsid w:val="009518BD"/>
    <w:rsid w:val="00951995"/>
    <w:rsid w:val="00951C7E"/>
    <w:rsid w:val="00951CF6"/>
    <w:rsid w:val="00951F82"/>
    <w:rsid w:val="00952167"/>
    <w:rsid w:val="0095225E"/>
    <w:rsid w:val="009522B9"/>
    <w:rsid w:val="00952ACA"/>
    <w:rsid w:val="009530E4"/>
    <w:rsid w:val="009537A7"/>
    <w:rsid w:val="00953B1F"/>
    <w:rsid w:val="0095428A"/>
    <w:rsid w:val="009542C9"/>
    <w:rsid w:val="0095466F"/>
    <w:rsid w:val="009548C3"/>
    <w:rsid w:val="00954C9A"/>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4B0"/>
    <w:rsid w:val="0096292B"/>
    <w:rsid w:val="00962A19"/>
    <w:rsid w:val="0096336E"/>
    <w:rsid w:val="0096338E"/>
    <w:rsid w:val="00963519"/>
    <w:rsid w:val="009635F8"/>
    <w:rsid w:val="009637A1"/>
    <w:rsid w:val="0096392B"/>
    <w:rsid w:val="0096397B"/>
    <w:rsid w:val="00963985"/>
    <w:rsid w:val="00963A37"/>
    <w:rsid w:val="009640C7"/>
    <w:rsid w:val="00964328"/>
    <w:rsid w:val="00964C83"/>
    <w:rsid w:val="00964E3C"/>
    <w:rsid w:val="00964E69"/>
    <w:rsid w:val="00964E92"/>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16"/>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39E"/>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590"/>
    <w:rsid w:val="00994CE9"/>
    <w:rsid w:val="0099507E"/>
    <w:rsid w:val="00995360"/>
    <w:rsid w:val="009954AD"/>
    <w:rsid w:val="00995581"/>
    <w:rsid w:val="00995CE6"/>
    <w:rsid w:val="00995D7A"/>
    <w:rsid w:val="00996469"/>
    <w:rsid w:val="00996546"/>
    <w:rsid w:val="00996963"/>
    <w:rsid w:val="00996A8B"/>
    <w:rsid w:val="00996CD1"/>
    <w:rsid w:val="00996CD4"/>
    <w:rsid w:val="0099713E"/>
    <w:rsid w:val="0099731A"/>
    <w:rsid w:val="009979D6"/>
    <w:rsid w:val="00997CA3"/>
    <w:rsid w:val="009A0017"/>
    <w:rsid w:val="009A0212"/>
    <w:rsid w:val="009A031F"/>
    <w:rsid w:val="009A041C"/>
    <w:rsid w:val="009A0523"/>
    <w:rsid w:val="009A05D8"/>
    <w:rsid w:val="009A0AD6"/>
    <w:rsid w:val="009A0DC1"/>
    <w:rsid w:val="009A12E2"/>
    <w:rsid w:val="009A1963"/>
    <w:rsid w:val="009A1E77"/>
    <w:rsid w:val="009A1FBC"/>
    <w:rsid w:val="009A20C4"/>
    <w:rsid w:val="009A20F1"/>
    <w:rsid w:val="009A2180"/>
    <w:rsid w:val="009A246A"/>
    <w:rsid w:val="009A2817"/>
    <w:rsid w:val="009A2C43"/>
    <w:rsid w:val="009A2E5D"/>
    <w:rsid w:val="009A3183"/>
    <w:rsid w:val="009A355A"/>
    <w:rsid w:val="009A3792"/>
    <w:rsid w:val="009A37AC"/>
    <w:rsid w:val="009A3AB5"/>
    <w:rsid w:val="009A3C42"/>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233"/>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87D"/>
    <w:rsid w:val="009B79B3"/>
    <w:rsid w:val="009B7BB7"/>
    <w:rsid w:val="009B7F7E"/>
    <w:rsid w:val="009B7FD4"/>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1137"/>
    <w:rsid w:val="009D1BAC"/>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45"/>
    <w:rsid w:val="009E1C5A"/>
    <w:rsid w:val="009E1D4A"/>
    <w:rsid w:val="009E1E13"/>
    <w:rsid w:val="009E1F70"/>
    <w:rsid w:val="009E1FFC"/>
    <w:rsid w:val="009E2787"/>
    <w:rsid w:val="009E2F97"/>
    <w:rsid w:val="009E3235"/>
    <w:rsid w:val="009E3534"/>
    <w:rsid w:val="009E3790"/>
    <w:rsid w:val="009E4187"/>
    <w:rsid w:val="009E457F"/>
    <w:rsid w:val="009E4A7E"/>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2881"/>
    <w:rsid w:val="009F2CA6"/>
    <w:rsid w:val="009F2E7E"/>
    <w:rsid w:val="009F2FC6"/>
    <w:rsid w:val="009F37A0"/>
    <w:rsid w:val="009F3973"/>
    <w:rsid w:val="009F39A6"/>
    <w:rsid w:val="009F39E2"/>
    <w:rsid w:val="009F3A4B"/>
    <w:rsid w:val="009F3D85"/>
    <w:rsid w:val="009F3DB2"/>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94B"/>
    <w:rsid w:val="00A03CC8"/>
    <w:rsid w:val="00A0404C"/>
    <w:rsid w:val="00A044F4"/>
    <w:rsid w:val="00A04541"/>
    <w:rsid w:val="00A04846"/>
    <w:rsid w:val="00A04A92"/>
    <w:rsid w:val="00A04BDE"/>
    <w:rsid w:val="00A0519C"/>
    <w:rsid w:val="00A052EB"/>
    <w:rsid w:val="00A0559E"/>
    <w:rsid w:val="00A05A1F"/>
    <w:rsid w:val="00A05BA9"/>
    <w:rsid w:val="00A05DFF"/>
    <w:rsid w:val="00A05FF8"/>
    <w:rsid w:val="00A066E6"/>
    <w:rsid w:val="00A0687B"/>
    <w:rsid w:val="00A069BD"/>
    <w:rsid w:val="00A06DBB"/>
    <w:rsid w:val="00A06F17"/>
    <w:rsid w:val="00A06F57"/>
    <w:rsid w:val="00A0738B"/>
    <w:rsid w:val="00A07654"/>
    <w:rsid w:val="00A0780A"/>
    <w:rsid w:val="00A07843"/>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2C"/>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75F"/>
    <w:rsid w:val="00A22C8F"/>
    <w:rsid w:val="00A22D9C"/>
    <w:rsid w:val="00A23921"/>
    <w:rsid w:val="00A23DD8"/>
    <w:rsid w:val="00A24150"/>
    <w:rsid w:val="00A24701"/>
    <w:rsid w:val="00A2470A"/>
    <w:rsid w:val="00A247DD"/>
    <w:rsid w:val="00A2481C"/>
    <w:rsid w:val="00A24CCF"/>
    <w:rsid w:val="00A24D81"/>
    <w:rsid w:val="00A25155"/>
    <w:rsid w:val="00A25171"/>
    <w:rsid w:val="00A2583E"/>
    <w:rsid w:val="00A25880"/>
    <w:rsid w:val="00A25A28"/>
    <w:rsid w:val="00A25F8A"/>
    <w:rsid w:val="00A261E4"/>
    <w:rsid w:val="00A2671B"/>
    <w:rsid w:val="00A26883"/>
    <w:rsid w:val="00A26CF7"/>
    <w:rsid w:val="00A26D60"/>
    <w:rsid w:val="00A26EE0"/>
    <w:rsid w:val="00A27263"/>
    <w:rsid w:val="00A27A96"/>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08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AB5"/>
    <w:rsid w:val="00A44B72"/>
    <w:rsid w:val="00A44DA1"/>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8"/>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BB7"/>
    <w:rsid w:val="00A55CCE"/>
    <w:rsid w:val="00A55E76"/>
    <w:rsid w:val="00A55F31"/>
    <w:rsid w:val="00A5637C"/>
    <w:rsid w:val="00A56735"/>
    <w:rsid w:val="00A56C2C"/>
    <w:rsid w:val="00A56DDF"/>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1F8C"/>
    <w:rsid w:val="00A620AA"/>
    <w:rsid w:val="00A62953"/>
    <w:rsid w:val="00A62961"/>
    <w:rsid w:val="00A62977"/>
    <w:rsid w:val="00A62D25"/>
    <w:rsid w:val="00A630F5"/>
    <w:rsid w:val="00A63800"/>
    <w:rsid w:val="00A63872"/>
    <w:rsid w:val="00A63A07"/>
    <w:rsid w:val="00A63A37"/>
    <w:rsid w:val="00A63A89"/>
    <w:rsid w:val="00A63C7B"/>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290A"/>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935"/>
    <w:rsid w:val="00A76A52"/>
    <w:rsid w:val="00A76B08"/>
    <w:rsid w:val="00A76BF2"/>
    <w:rsid w:val="00A76FC0"/>
    <w:rsid w:val="00A770A5"/>
    <w:rsid w:val="00A7735F"/>
    <w:rsid w:val="00A7756C"/>
    <w:rsid w:val="00A77594"/>
    <w:rsid w:val="00A77960"/>
    <w:rsid w:val="00A77C0E"/>
    <w:rsid w:val="00A806D6"/>
    <w:rsid w:val="00A80915"/>
    <w:rsid w:val="00A80BCA"/>
    <w:rsid w:val="00A80E52"/>
    <w:rsid w:val="00A8115F"/>
    <w:rsid w:val="00A81281"/>
    <w:rsid w:val="00A8135C"/>
    <w:rsid w:val="00A81397"/>
    <w:rsid w:val="00A81633"/>
    <w:rsid w:val="00A81AE7"/>
    <w:rsid w:val="00A8221B"/>
    <w:rsid w:val="00A82665"/>
    <w:rsid w:val="00A826CD"/>
    <w:rsid w:val="00A82951"/>
    <w:rsid w:val="00A829F9"/>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DA0"/>
    <w:rsid w:val="00A85FFF"/>
    <w:rsid w:val="00A869B4"/>
    <w:rsid w:val="00A86ACD"/>
    <w:rsid w:val="00A86AE7"/>
    <w:rsid w:val="00A86D23"/>
    <w:rsid w:val="00A86FEF"/>
    <w:rsid w:val="00A8712F"/>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2E10"/>
    <w:rsid w:val="00A930F9"/>
    <w:rsid w:val="00A934FE"/>
    <w:rsid w:val="00A93715"/>
    <w:rsid w:val="00A9399B"/>
    <w:rsid w:val="00A939D3"/>
    <w:rsid w:val="00A93AAE"/>
    <w:rsid w:val="00A93BDA"/>
    <w:rsid w:val="00A93E41"/>
    <w:rsid w:val="00A93F3C"/>
    <w:rsid w:val="00A94A4D"/>
    <w:rsid w:val="00A94A70"/>
    <w:rsid w:val="00A94F49"/>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985"/>
    <w:rsid w:val="00A97B8C"/>
    <w:rsid w:val="00A97DA4"/>
    <w:rsid w:val="00A97E7B"/>
    <w:rsid w:val="00AA0003"/>
    <w:rsid w:val="00AA0115"/>
    <w:rsid w:val="00AA0ABC"/>
    <w:rsid w:val="00AA158B"/>
    <w:rsid w:val="00AA1D12"/>
    <w:rsid w:val="00AA1DD6"/>
    <w:rsid w:val="00AA1EEC"/>
    <w:rsid w:val="00AA210C"/>
    <w:rsid w:val="00AA2435"/>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9F3"/>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2E72"/>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5DD1"/>
    <w:rsid w:val="00AB642C"/>
    <w:rsid w:val="00AB7074"/>
    <w:rsid w:val="00AB7134"/>
    <w:rsid w:val="00AB76D5"/>
    <w:rsid w:val="00AB7787"/>
    <w:rsid w:val="00AB78AC"/>
    <w:rsid w:val="00AB7964"/>
    <w:rsid w:val="00AB7C60"/>
    <w:rsid w:val="00AC014F"/>
    <w:rsid w:val="00AC0B36"/>
    <w:rsid w:val="00AC0CEF"/>
    <w:rsid w:val="00AC1191"/>
    <w:rsid w:val="00AC128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5A3"/>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0D"/>
    <w:rsid w:val="00AD33C3"/>
    <w:rsid w:val="00AD34A1"/>
    <w:rsid w:val="00AD3BEC"/>
    <w:rsid w:val="00AD48F9"/>
    <w:rsid w:val="00AD514B"/>
    <w:rsid w:val="00AD5351"/>
    <w:rsid w:val="00AD5542"/>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AB"/>
    <w:rsid w:val="00AE1FD9"/>
    <w:rsid w:val="00AE2205"/>
    <w:rsid w:val="00AE232B"/>
    <w:rsid w:val="00AE29B5"/>
    <w:rsid w:val="00AE2BFE"/>
    <w:rsid w:val="00AE3004"/>
    <w:rsid w:val="00AE31BA"/>
    <w:rsid w:val="00AE34B9"/>
    <w:rsid w:val="00AE39C1"/>
    <w:rsid w:val="00AE3ADB"/>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322"/>
    <w:rsid w:val="00AE7992"/>
    <w:rsid w:val="00AE7ABC"/>
    <w:rsid w:val="00AE7E0E"/>
    <w:rsid w:val="00AE7F07"/>
    <w:rsid w:val="00AF0489"/>
    <w:rsid w:val="00AF0801"/>
    <w:rsid w:val="00AF0BA4"/>
    <w:rsid w:val="00AF13A3"/>
    <w:rsid w:val="00AF13DC"/>
    <w:rsid w:val="00AF1414"/>
    <w:rsid w:val="00AF1635"/>
    <w:rsid w:val="00AF28B0"/>
    <w:rsid w:val="00AF2AB4"/>
    <w:rsid w:val="00AF2D55"/>
    <w:rsid w:val="00AF2DED"/>
    <w:rsid w:val="00AF2F08"/>
    <w:rsid w:val="00AF3659"/>
    <w:rsid w:val="00AF377C"/>
    <w:rsid w:val="00AF38D4"/>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8CF"/>
    <w:rsid w:val="00B02A4C"/>
    <w:rsid w:val="00B03101"/>
    <w:rsid w:val="00B039CE"/>
    <w:rsid w:val="00B03D26"/>
    <w:rsid w:val="00B03E1C"/>
    <w:rsid w:val="00B0413D"/>
    <w:rsid w:val="00B04D36"/>
    <w:rsid w:val="00B04F11"/>
    <w:rsid w:val="00B05000"/>
    <w:rsid w:val="00B052E4"/>
    <w:rsid w:val="00B054CE"/>
    <w:rsid w:val="00B05688"/>
    <w:rsid w:val="00B060B4"/>
    <w:rsid w:val="00B06AF4"/>
    <w:rsid w:val="00B06C77"/>
    <w:rsid w:val="00B0732B"/>
    <w:rsid w:val="00B07479"/>
    <w:rsid w:val="00B075EC"/>
    <w:rsid w:val="00B079E8"/>
    <w:rsid w:val="00B07A7C"/>
    <w:rsid w:val="00B07CBE"/>
    <w:rsid w:val="00B07F35"/>
    <w:rsid w:val="00B07FDB"/>
    <w:rsid w:val="00B1044B"/>
    <w:rsid w:val="00B1093D"/>
    <w:rsid w:val="00B10BD1"/>
    <w:rsid w:val="00B10DB5"/>
    <w:rsid w:val="00B111BF"/>
    <w:rsid w:val="00B114C4"/>
    <w:rsid w:val="00B115A9"/>
    <w:rsid w:val="00B11882"/>
    <w:rsid w:val="00B11E29"/>
    <w:rsid w:val="00B11E59"/>
    <w:rsid w:val="00B12B05"/>
    <w:rsid w:val="00B12F78"/>
    <w:rsid w:val="00B13282"/>
    <w:rsid w:val="00B137BE"/>
    <w:rsid w:val="00B137D3"/>
    <w:rsid w:val="00B1388A"/>
    <w:rsid w:val="00B13F1F"/>
    <w:rsid w:val="00B14381"/>
    <w:rsid w:val="00B14450"/>
    <w:rsid w:val="00B147CC"/>
    <w:rsid w:val="00B14983"/>
    <w:rsid w:val="00B14DB9"/>
    <w:rsid w:val="00B15093"/>
    <w:rsid w:val="00B150B5"/>
    <w:rsid w:val="00B15141"/>
    <w:rsid w:val="00B151C6"/>
    <w:rsid w:val="00B158D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8F2"/>
    <w:rsid w:val="00B3396B"/>
    <w:rsid w:val="00B34886"/>
    <w:rsid w:val="00B3488B"/>
    <w:rsid w:val="00B34D58"/>
    <w:rsid w:val="00B3511C"/>
    <w:rsid w:val="00B3539A"/>
    <w:rsid w:val="00B35620"/>
    <w:rsid w:val="00B35643"/>
    <w:rsid w:val="00B35CB3"/>
    <w:rsid w:val="00B35E86"/>
    <w:rsid w:val="00B35F8E"/>
    <w:rsid w:val="00B36C16"/>
    <w:rsid w:val="00B36F42"/>
    <w:rsid w:val="00B37121"/>
    <w:rsid w:val="00B3718C"/>
    <w:rsid w:val="00B37BF2"/>
    <w:rsid w:val="00B37D3C"/>
    <w:rsid w:val="00B37DD5"/>
    <w:rsid w:val="00B37FE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092"/>
    <w:rsid w:val="00B47784"/>
    <w:rsid w:val="00B4783F"/>
    <w:rsid w:val="00B47CEF"/>
    <w:rsid w:val="00B47E9C"/>
    <w:rsid w:val="00B47F65"/>
    <w:rsid w:val="00B504F7"/>
    <w:rsid w:val="00B50531"/>
    <w:rsid w:val="00B507FC"/>
    <w:rsid w:val="00B51014"/>
    <w:rsid w:val="00B51420"/>
    <w:rsid w:val="00B51526"/>
    <w:rsid w:val="00B51A40"/>
    <w:rsid w:val="00B52242"/>
    <w:rsid w:val="00B522A9"/>
    <w:rsid w:val="00B52559"/>
    <w:rsid w:val="00B52646"/>
    <w:rsid w:val="00B529F2"/>
    <w:rsid w:val="00B52AAD"/>
    <w:rsid w:val="00B52C44"/>
    <w:rsid w:val="00B53079"/>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3A"/>
    <w:rsid w:val="00B830F7"/>
    <w:rsid w:val="00B8321E"/>
    <w:rsid w:val="00B83463"/>
    <w:rsid w:val="00B83AC3"/>
    <w:rsid w:val="00B83DF6"/>
    <w:rsid w:val="00B8408E"/>
    <w:rsid w:val="00B84979"/>
    <w:rsid w:val="00B84BE8"/>
    <w:rsid w:val="00B856FD"/>
    <w:rsid w:val="00B85E03"/>
    <w:rsid w:val="00B85F67"/>
    <w:rsid w:val="00B86017"/>
    <w:rsid w:val="00B86409"/>
    <w:rsid w:val="00B86551"/>
    <w:rsid w:val="00B86557"/>
    <w:rsid w:val="00B86734"/>
    <w:rsid w:val="00B86739"/>
    <w:rsid w:val="00B868FC"/>
    <w:rsid w:val="00B8692C"/>
    <w:rsid w:val="00B86BDC"/>
    <w:rsid w:val="00B86E06"/>
    <w:rsid w:val="00B8713C"/>
    <w:rsid w:val="00B871F6"/>
    <w:rsid w:val="00B874FB"/>
    <w:rsid w:val="00B8769E"/>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A067F"/>
    <w:rsid w:val="00BA12C0"/>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346"/>
    <w:rsid w:val="00BA54FB"/>
    <w:rsid w:val="00BA577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741"/>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48"/>
    <w:rsid w:val="00BC3FE8"/>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25E"/>
    <w:rsid w:val="00BD2304"/>
    <w:rsid w:val="00BD238C"/>
    <w:rsid w:val="00BD28FD"/>
    <w:rsid w:val="00BD2A08"/>
    <w:rsid w:val="00BD2F55"/>
    <w:rsid w:val="00BD2FDF"/>
    <w:rsid w:val="00BD317D"/>
    <w:rsid w:val="00BD3545"/>
    <w:rsid w:val="00BD3837"/>
    <w:rsid w:val="00BD386B"/>
    <w:rsid w:val="00BD38BC"/>
    <w:rsid w:val="00BD3B41"/>
    <w:rsid w:val="00BD3C69"/>
    <w:rsid w:val="00BD3C9F"/>
    <w:rsid w:val="00BD3D7A"/>
    <w:rsid w:val="00BD47B4"/>
    <w:rsid w:val="00BD49AD"/>
    <w:rsid w:val="00BD49BA"/>
    <w:rsid w:val="00BD4C3D"/>
    <w:rsid w:val="00BD4C58"/>
    <w:rsid w:val="00BD5736"/>
    <w:rsid w:val="00BD5A26"/>
    <w:rsid w:val="00BD5FA4"/>
    <w:rsid w:val="00BD602B"/>
    <w:rsid w:val="00BD6509"/>
    <w:rsid w:val="00BD689C"/>
    <w:rsid w:val="00BD6A22"/>
    <w:rsid w:val="00BD7629"/>
    <w:rsid w:val="00BD7740"/>
    <w:rsid w:val="00BD77B9"/>
    <w:rsid w:val="00BD7A82"/>
    <w:rsid w:val="00BD7EFB"/>
    <w:rsid w:val="00BD7F5C"/>
    <w:rsid w:val="00BD7F9E"/>
    <w:rsid w:val="00BE0433"/>
    <w:rsid w:val="00BE072F"/>
    <w:rsid w:val="00BE0B78"/>
    <w:rsid w:val="00BE0E51"/>
    <w:rsid w:val="00BE12D2"/>
    <w:rsid w:val="00BE13B8"/>
    <w:rsid w:val="00BE16C6"/>
    <w:rsid w:val="00BE16EF"/>
    <w:rsid w:val="00BE1757"/>
    <w:rsid w:val="00BE1959"/>
    <w:rsid w:val="00BE197A"/>
    <w:rsid w:val="00BE1A06"/>
    <w:rsid w:val="00BE1D45"/>
    <w:rsid w:val="00BE244B"/>
    <w:rsid w:val="00BE269D"/>
    <w:rsid w:val="00BE28FE"/>
    <w:rsid w:val="00BE29A1"/>
    <w:rsid w:val="00BE312F"/>
    <w:rsid w:val="00BE3C5F"/>
    <w:rsid w:val="00BE3EA0"/>
    <w:rsid w:val="00BE403F"/>
    <w:rsid w:val="00BE475F"/>
    <w:rsid w:val="00BE4CA0"/>
    <w:rsid w:val="00BE5171"/>
    <w:rsid w:val="00BE5519"/>
    <w:rsid w:val="00BE57B1"/>
    <w:rsid w:val="00BE5813"/>
    <w:rsid w:val="00BE5B93"/>
    <w:rsid w:val="00BE63D5"/>
    <w:rsid w:val="00BE65B3"/>
    <w:rsid w:val="00BE6BFA"/>
    <w:rsid w:val="00BE7501"/>
    <w:rsid w:val="00BE7B27"/>
    <w:rsid w:val="00BE7BC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6F"/>
    <w:rsid w:val="00BF60E3"/>
    <w:rsid w:val="00BF6C19"/>
    <w:rsid w:val="00BF6F34"/>
    <w:rsid w:val="00BF6FBF"/>
    <w:rsid w:val="00BF70A1"/>
    <w:rsid w:val="00BF70F8"/>
    <w:rsid w:val="00BF73B1"/>
    <w:rsid w:val="00BF7D39"/>
    <w:rsid w:val="00BF7D43"/>
    <w:rsid w:val="00C00EF9"/>
    <w:rsid w:val="00C00F1A"/>
    <w:rsid w:val="00C010B7"/>
    <w:rsid w:val="00C010F5"/>
    <w:rsid w:val="00C01375"/>
    <w:rsid w:val="00C0150C"/>
    <w:rsid w:val="00C01552"/>
    <w:rsid w:val="00C017AE"/>
    <w:rsid w:val="00C01835"/>
    <w:rsid w:val="00C01FFB"/>
    <w:rsid w:val="00C02084"/>
    <w:rsid w:val="00C02192"/>
    <w:rsid w:val="00C023FA"/>
    <w:rsid w:val="00C0256C"/>
    <w:rsid w:val="00C028C4"/>
    <w:rsid w:val="00C02B2A"/>
    <w:rsid w:val="00C02C17"/>
    <w:rsid w:val="00C02CC5"/>
    <w:rsid w:val="00C02CDE"/>
    <w:rsid w:val="00C030C3"/>
    <w:rsid w:val="00C0313D"/>
    <w:rsid w:val="00C039B6"/>
    <w:rsid w:val="00C03AED"/>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322"/>
    <w:rsid w:val="00C1286D"/>
    <w:rsid w:val="00C12E86"/>
    <w:rsid w:val="00C12EB5"/>
    <w:rsid w:val="00C13245"/>
    <w:rsid w:val="00C13504"/>
    <w:rsid w:val="00C13757"/>
    <w:rsid w:val="00C138D2"/>
    <w:rsid w:val="00C13C1B"/>
    <w:rsid w:val="00C13C8A"/>
    <w:rsid w:val="00C13F22"/>
    <w:rsid w:val="00C13F33"/>
    <w:rsid w:val="00C140FE"/>
    <w:rsid w:val="00C141EC"/>
    <w:rsid w:val="00C144B5"/>
    <w:rsid w:val="00C14BE8"/>
    <w:rsid w:val="00C14E8A"/>
    <w:rsid w:val="00C15135"/>
    <w:rsid w:val="00C15595"/>
    <w:rsid w:val="00C1595F"/>
    <w:rsid w:val="00C159ED"/>
    <w:rsid w:val="00C1607F"/>
    <w:rsid w:val="00C1662C"/>
    <w:rsid w:val="00C16B4C"/>
    <w:rsid w:val="00C16B93"/>
    <w:rsid w:val="00C17099"/>
    <w:rsid w:val="00C1733B"/>
    <w:rsid w:val="00C1733C"/>
    <w:rsid w:val="00C173DF"/>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509"/>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B53"/>
    <w:rsid w:val="00C46D57"/>
    <w:rsid w:val="00C46D92"/>
    <w:rsid w:val="00C470AA"/>
    <w:rsid w:val="00C47202"/>
    <w:rsid w:val="00C47228"/>
    <w:rsid w:val="00C47A53"/>
    <w:rsid w:val="00C47AE8"/>
    <w:rsid w:val="00C5008A"/>
    <w:rsid w:val="00C50420"/>
    <w:rsid w:val="00C508B7"/>
    <w:rsid w:val="00C50D41"/>
    <w:rsid w:val="00C515CC"/>
    <w:rsid w:val="00C5196E"/>
    <w:rsid w:val="00C519F2"/>
    <w:rsid w:val="00C51D11"/>
    <w:rsid w:val="00C51E2E"/>
    <w:rsid w:val="00C5257E"/>
    <w:rsid w:val="00C531B4"/>
    <w:rsid w:val="00C532F9"/>
    <w:rsid w:val="00C53343"/>
    <w:rsid w:val="00C5393D"/>
    <w:rsid w:val="00C53E22"/>
    <w:rsid w:val="00C5428E"/>
    <w:rsid w:val="00C544DE"/>
    <w:rsid w:val="00C5464C"/>
    <w:rsid w:val="00C546C0"/>
    <w:rsid w:val="00C54757"/>
    <w:rsid w:val="00C54C4E"/>
    <w:rsid w:val="00C54C62"/>
    <w:rsid w:val="00C55ADC"/>
    <w:rsid w:val="00C55B02"/>
    <w:rsid w:val="00C56282"/>
    <w:rsid w:val="00C5638E"/>
    <w:rsid w:val="00C56918"/>
    <w:rsid w:val="00C569CA"/>
    <w:rsid w:val="00C56A29"/>
    <w:rsid w:val="00C5707E"/>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962"/>
    <w:rsid w:val="00C63D17"/>
    <w:rsid w:val="00C64376"/>
    <w:rsid w:val="00C64626"/>
    <w:rsid w:val="00C646FA"/>
    <w:rsid w:val="00C64849"/>
    <w:rsid w:val="00C64AE6"/>
    <w:rsid w:val="00C64EDC"/>
    <w:rsid w:val="00C658B2"/>
    <w:rsid w:val="00C65993"/>
    <w:rsid w:val="00C65D24"/>
    <w:rsid w:val="00C65D57"/>
    <w:rsid w:val="00C65E4E"/>
    <w:rsid w:val="00C65F58"/>
    <w:rsid w:val="00C66477"/>
    <w:rsid w:val="00C66571"/>
    <w:rsid w:val="00C666DB"/>
    <w:rsid w:val="00C666EA"/>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BC"/>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270"/>
    <w:rsid w:val="00C8534D"/>
    <w:rsid w:val="00C8624E"/>
    <w:rsid w:val="00C86379"/>
    <w:rsid w:val="00C864DB"/>
    <w:rsid w:val="00C864EA"/>
    <w:rsid w:val="00C87183"/>
    <w:rsid w:val="00C87304"/>
    <w:rsid w:val="00C8781D"/>
    <w:rsid w:val="00C87EF2"/>
    <w:rsid w:val="00C900D8"/>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3EEF"/>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5FDE"/>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7B9"/>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7DE"/>
    <w:rsid w:val="00CB0C2A"/>
    <w:rsid w:val="00CB11BD"/>
    <w:rsid w:val="00CB1368"/>
    <w:rsid w:val="00CB1F2A"/>
    <w:rsid w:val="00CB2836"/>
    <w:rsid w:val="00CB2F65"/>
    <w:rsid w:val="00CB480A"/>
    <w:rsid w:val="00CB4FA5"/>
    <w:rsid w:val="00CB558B"/>
    <w:rsid w:val="00CB5751"/>
    <w:rsid w:val="00CB5810"/>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D15"/>
    <w:rsid w:val="00CC3E8C"/>
    <w:rsid w:val="00CC4005"/>
    <w:rsid w:val="00CC400F"/>
    <w:rsid w:val="00CC4365"/>
    <w:rsid w:val="00CC4C5E"/>
    <w:rsid w:val="00CC4CCF"/>
    <w:rsid w:val="00CC4F58"/>
    <w:rsid w:val="00CC501E"/>
    <w:rsid w:val="00CC5159"/>
    <w:rsid w:val="00CC57AE"/>
    <w:rsid w:val="00CC5DD0"/>
    <w:rsid w:val="00CC5F94"/>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4E7"/>
    <w:rsid w:val="00CD492B"/>
    <w:rsid w:val="00CD58A4"/>
    <w:rsid w:val="00CD5A28"/>
    <w:rsid w:val="00CD5C02"/>
    <w:rsid w:val="00CD61E3"/>
    <w:rsid w:val="00CD63C5"/>
    <w:rsid w:val="00CD645D"/>
    <w:rsid w:val="00CD6814"/>
    <w:rsid w:val="00CD6BFF"/>
    <w:rsid w:val="00CD6E0B"/>
    <w:rsid w:val="00CD6E6A"/>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439"/>
    <w:rsid w:val="00CE3654"/>
    <w:rsid w:val="00CE37BB"/>
    <w:rsid w:val="00CE408C"/>
    <w:rsid w:val="00CE4FAE"/>
    <w:rsid w:val="00CE5180"/>
    <w:rsid w:val="00CE56E1"/>
    <w:rsid w:val="00CE5A7E"/>
    <w:rsid w:val="00CE5B4F"/>
    <w:rsid w:val="00CE5E50"/>
    <w:rsid w:val="00CE6168"/>
    <w:rsid w:val="00CE6621"/>
    <w:rsid w:val="00CE671E"/>
    <w:rsid w:val="00CE688F"/>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B90"/>
    <w:rsid w:val="00CF2FBF"/>
    <w:rsid w:val="00CF33BA"/>
    <w:rsid w:val="00CF39D6"/>
    <w:rsid w:val="00CF3D15"/>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8D6"/>
    <w:rsid w:val="00CF79DF"/>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14"/>
    <w:rsid w:val="00D22D2B"/>
    <w:rsid w:val="00D2322E"/>
    <w:rsid w:val="00D23556"/>
    <w:rsid w:val="00D2390D"/>
    <w:rsid w:val="00D23972"/>
    <w:rsid w:val="00D23B89"/>
    <w:rsid w:val="00D23CE2"/>
    <w:rsid w:val="00D23EAA"/>
    <w:rsid w:val="00D258A8"/>
    <w:rsid w:val="00D2592C"/>
    <w:rsid w:val="00D25A50"/>
    <w:rsid w:val="00D25C6E"/>
    <w:rsid w:val="00D26199"/>
    <w:rsid w:val="00D261FB"/>
    <w:rsid w:val="00D26283"/>
    <w:rsid w:val="00D263B5"/>
    <w:rsid w:val="00D26586"/>
    <w:rsid w:val="00D268F4"/>
    <w:rsid w:val="00D269DE"/>
    <w:rsid w:val="00D26DBE"/>
    <w:rsid w:val="00D26F3F"/>
    <w:rsid w:val="00D2772D"/>
    <w:rsid w:val="00D27843"/>
    <w:rsid w:val="00D27DF2"/>
    <w:rsid w:val="00D27F01"/>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4818"/>
    <w:rsid w:val="00D35272"/>
    <w:rsid w:val="00D353FF"/>
    <w:rsid w:val="00D3572F"/>
    <w:rsid w:val="00D357CB"/>
    <w:rsid w:val="00D35BD6"/>
    <w:rsid w:val="00D35BE8"/>
    <w:rsid w:val="00D3609F"/>
    <w:rsid w:val="00D3610A"/>
    <w:rsid w:val="00D361F6"/>
    <w:rsid w:val="00D3646C"/>
    <w:rsid w:val="00D3668C"/>
    <w:rsid w:val="00D366E7"/>
    <w:rsid w:val="00D369EA"/>
    <w:rsid w:val="00D36C8E"/>
    <w:rsid w:val="00D36ED5"/>
    <w:rsid w:val="00D37250"/>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BEA"/>
    <w:rsid w:val="00D43E9E"/>
    <w:rsid w:val="00D440D2"/>
    <w:rsid w:val="00D44232"/>
    <w:rsid w:val="00D4429F"/>
    <w:rsid w:val="00D44336"/>
    <w:rsid w:val="00D444C6"/>
    <w:rsid w:val="00D448BD"/>
    <w:rsid w:val="00D44A5C"/>
    <w:rsid w:val="00D44A68"/>
    <w:rsid w:val="00D44A9A"/>
    <w:rsid w:val="00D4501C"/>
    <w:rsid w:val="00D4551B"/>
    <w:rsid w:val="00D45581"/>
    <w:rsid w:val="00D45C69"/>
    <w:rsid w:val="00D45ED8"/>
    <w:rsid w:val="00D466E5"/>
    <w:rsid w:val="00D46770"/>
    <w:rsid w:val="00D467C7"/>
    <w:rsid w:val="00D4688E"/>
    <w:rsid w:val="00D46899"/>
    <w:rsid w:val="00D46B9E"/>
    <w:rsid w:val="00D46C9C"/>
    <w:rsid w:val="00D46F2D"/>
    <w:rsid w:val="00D471EF"/>
    <w:rsid w:val="00D471F9"/>
    <w:rsid w:val="00D475CC"/>
    <w:rsid w:val="00D4774B"/>
    <w:rsid w:val="00D477E2"/>
    <w:rsid w:val="00D47A84"/>
    <w:rsid w:val="00D47C14"/>
    <w:rsid w:val="00D47F62"/>
    <w:rsid w:val="00D501B2"/>
    <w:rsid w:val="00D502B4"/>
    <w:rsid w:val="00D5044A"/>
    <w:rsid w:val="00D5082A"/>
    <w:rsid w:val="00D509C6"/>
    <w:rsid w:val="00D50C12"/>
    <w:rsid w:val="00D50C55"/>
    <w:rsid w:val="00D50F95"/>
    <w:rsid w:val="00D5102A"/>
    <w:rsid w:val="00D513F0"/>
    <w:rsid w:val="00D5146D"/>
    <w:rsid w:val="00D51565"/>
    <w:rsid w:val="00D5163E"/>
    <w:rsid w:val="00D5178A"/>
    <w:rsid w:val="00D51AAF"/>
    <w:rsid w:val="00D51CBB"/>
    <w:rsid w:val="00D51F84"/>
    <w:rsid w:val="00D51F90"/>
    <w:rsid w:val="00D5210D"/>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AF7"/>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89"/>
    <w:rsid w:val="00D776EF"/>
    <w:rsid w:val="00D778C8"/>
    <w:rsid w:val="00D77B6A"/>
    <w:rsid w:val="00D77B98"/>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36"/>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35F"/>
    <w:rsid w:val="00D93965"/>
    <w:rsid w:val="00D93D5E"/>
    <w:rsid w:val="00D93E33"/>
    <w:rsid w:val="00D948A0"/>
    <w:rsid w:val="00D94BB0"/>
    <w:rsid w:val="00D94C0C"/>
    <w:rsid w:val="00D94FF3"/>
    <w:rsid w:val="00D957C0"/>
    <w:rsid w:val="00D95BF0"/>
    <w:rsid w:val="00D95BFF"/>
    <w:rsid w:val="00D95C3E"/>
    <w:rsid w:val="00D95F44"/>
    <w:rsid w:val="00D96193"/>
    <w:rsid w:val="00D96381"/>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71C"/>
    <w:rsid w:val="00DA492A"/>
    <w:rsid w:val="00DA4A0C"/>
    <w:rsid w:val="00DA4B41"/>
    <w:rsid w:val="00DA4D11"/>
    <w:rsid w:val="00DA59A6"/>
    <w:rsid w:val="00DA5A53"/>
    <w:rsid w:val="00DA5CA9"/>
    <w:rsid w:val="00DA5E7E"/>
    <w:rsid w:val="00DA5EB0"/>
    <w:rsid w:val="00DA64EB"/>
    <w:rsid w:val="00DA6884"/>
    <w:rsid w:val="00DA714A"/>
    <w:rsid w:val="00DA71AF"/>
    <w:rsid w:val="00DA727D"/>
    <w:rsid w:val="00DA79FA"/>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8E"/>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597"/>
    <w:rsid w:val="00DC2898"/>
    <w:rsid w:val="00DC28A6"/>
    <w:rsid w:val="00DC28EC"/>
    <w:rsid w:val="00DC295D"/>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227"/>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256"/>
    <w:rsid w:val="00E143F1"/>
    <w:rsid w:val="00E145E0"/>
    <w:rsid w:val="00E14913"/>
    <w:rsid w:val="00E14B49"/>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B5"/>
    <w:rsid w:val="00E20AD1"/>
    <w:rsid w:val="00E20B2D"/>
    <w:rsid w:val="00E20E6F"/>
    <w:rsid w:val="00E21243"/>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219"/>
    <w:rsid w:val="00E259BD"/>
    <w:rsid w:val="00E25F49"/>
    <w:rsid w:val="00E2617B"/>
    <w:rsid w:val="00E26295"/>
    <w:rsid w:val="00E262A3"/>
    <w:rsid w:val="00E264F5"/>
    <w:rsid w:val="00E2690E"/>
    <w:rsid w:val="00E27076"/>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EC"/>
    <w:rsid w:val="00E3457A"/>
    <w:rsid w:val="00E34E8F"/>
    <w:rsid w:val="00E34ED3"/>
    <w:rsid w:val="00E34F08"/>
    <w:rsid w:val="00E35225"/>
    <w:rsid w:val="00E35F47"/>
    <w:rsid w:val="00E360A5"/>
    <w:rsid w:val="00E362BC"/>
    <w:rsid w:val="00E36A56"/>
    <w:rsid w:val="00E36D92"/>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2E1"/>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87A"/>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43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5321"/>
    <w:rsid w:val="00E65E39"/>
    <w:rsid w:val="00E65E6B"/>
    <w:rsid w:val="00E6640D"/>
    <w:rsid w:val="00E6682F"/>
    <w:rsid w:val="00E67B35"/>
    <w:rsid w:val="00E701D0"/>
    <w:rsid w:val="00E705E5"/>
    <w:rsid w:val="00E70B0C"/>
    <w:rsid w:val="00E71A6B"/>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A51"/>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C9D"/>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09B"/>
    <w:rsid w:val="00E9627E"/>
    <w:rsid w:val="00E9629D"/>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39"/>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6613"/>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AA7"/>
    <w:rsid w:val="00EB6AB0"/>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AFB"/>
    <w:rsid w:val="00ED5122"/>
    <w:rsid w:val="00ED520E"/>
    <w:rsid w:val="00ED54F7"/>
    <w:rsid w:val="00ED58F2"/>
    <w:rsid w:val="00ED5D19"/>
    <w:rsid w:val="00ED65F6"/>
    <w:rsid w:val="00ED7F78"/>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1F"/>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D2C"/>
    <w:rsid w:val="00F01F42"/>
    <w:rsid w:val="00F023A1"/>
    <w:rsid w:val="00F024CA"/>
    <w:rsid w:val="00F024E9"/>
    <w:rsid w:val="00F026AE"/>
    <w:rsid w:val="00F027FF"/>
    <w:rsid w:val="00F0301D"/>
    <w:rsid w:val="00F0324C"/>
    <w:rsid w:val="00F032DF"/>
    <w:rsid w:val="00F03466"/>
    <w:rsid w:val="00F0388F"/>
    <w:rsid w:val="00F03891"/>
    <w:rsid w:val="00F03ABB"/>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F4E"/>
    <w:rsid w:val="00F11189"/>
    <w:rsid w:val="00F1162A"/>
    <w:rsid w:val="00F1165E"/>
    <w:rsid w:val="00F11932"/>
    <w:rsid w:val="00F11CF5"/>
    <w:rsid w:val="00F124CB"/>
    <w:rsid w:val="00F12B3D"/>
    <w:rsid w:val="00F12D63"/>
    <w:rsid w:val="00F1304C"/>
    <w:rsid w:val="00F139EC"/>
    <w:rsid w:val="00F1403E"/>
    <w:rsid w:val="00F1415B"/>
    <w:rsid w:val="00F1476B"/>
    <w:rsid w:val="00F147C0"/>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CE7"/>
    <w:rsid w:val="00F27E0C"/>
    <w:rsid w:val="00F27EF4"/>
    <w:rsid w:val="00F30001"/>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BC5"/>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5027"/>
    <w:rsid w:val="00F4629D"/>
    <w:rsid w:val="00F462EB"/>
    <w:rsid w:val="00F465C1"/>
    <w:rsid w:val="00F4678D"/>
    <w:rsid w:val="00F467B0"/>
    <w:rsid w:val="00F46E40"/>
    <w:rsid w:val="00F46F8B"/>
    <w:rsid w:val="00F47132"/>
    <w:rsid w:val="00F47728"/>
    <w:rsid w:val="00F47AFE"/>
    <w:rsid w:val="00F47BF5"/>
    <w:rsid w:val="00F47CBA"/>
    <w:rsid w:val="00F47FBE"/>
    <w:rsid w:val="00F50020"/>
    <w:rsid w:val="00F50671"/>
    <w:rsid w:val="00F50691"/>
    <w:rsid w:val="00F50849"/>
    <w:rsid w:val="00F50BF3"/>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5C04"/>
    <w:rsid w:val="00F660B8"/>
    <w:rsid w:val="00F664DA"/>
    <w:rsid w:val="00F669E3"/>
    <w:rsid w:val="00F66B1A"/>
    <w:rsid w:val="00F66DD7"/>
    <w:rsid w:val="00F675DD"/>
    <w:rsid w:val="00F67A85"/>
    <w:rsid w:val="00F70D93"/>
    <w:rsid w:val="00F70FF9"/>
    <w:rsid w:val="00F71026"/>
    <w:rsid w:val="00F71042"/>
    <w:rsid w:val="00F710A0"/>
    <w:rsid w:val="00F711AC"/>
    <w:rsid w:val="00F71400"/>
    <w:rsid w:val="00F71976"/>
    <w:rsid w:val="00F71A99"/>
    <w:rsid w:val="00F71C4F"/>
    <w:rsid w:val="00F71DDF"/>
    <w:rsid w:val="00F71EA2"/>
    <w:rsid w:val="00F71EBE"/>
    <w:rsid w:val="00F71F79"/>
    <w:rsid w:val="00F72106"/>
    <w:rsid w:val="00F721A1"/>
    <w:rsid w:val="00F724E3"/>
    <w:rsid w:val="00F727AA"/>
    <w:rsid w:val="00F729CA"/>
    <w:rsid w:val="00F72B6C"/>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5B40"/>
    <w:rsid w:val="00F76337"/>
    <w:rsid w:val="00F763DF"/>
    <w:rsid w:val="00F766F0"/>
    <w:rsid w:val="00F76B74"/>
    <w:rsid w:val="00F7792A"/>
    <w:rsid w:val="00F77C47"/>
    <w:rsid w:val="00F77CFA"/>
    <w:rsid w:val="00F77DB3"/>
    <w:rsid w:val="00F77F17"/>
    <w:rsid w:val="00F80922"/>
    <w:rsid w:val="00F80957"/>
    <w:rsid w:val="00F80D8F"/>
    <w:rsid w:val="00F81311"/>
    <w:rsid w:val="00F814A3"/>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963"/>
    <w:rsid w:val="00F83B01"/>
    <w:rsid w:val="00F83F91"/>
    <w:rsid w:val="00F84232"/>
    <w:rsid w:val="00F84849"/>
    <w:rsid w:val="00F848C4"/>
    <w:rsid w:val="00F849D7"/>
    <w:rsid w:val="00F84A20"/>
    <w:rsid w:val="00F84A2F"/>
    <w:rsid w:val="00F84A31"/>
    <w:rsid w:val="00F84BAB"/>
    <w:rsid w:val="00F84DDB"/>
    <w:rsid w:val="00F850EB"/>
    <w:rsid w:val="00F854D5"/>
    <w:rsid w:val="00F855CB"/>
    <w:rsid w:val="00F856C8"/>
    <w:rsid w:val="00F85744"/>
    <w:rsid w:val="00F85913"/>
    <w:rsid w:val="00F85F4B"/>
    <w:rsid w:val="00F85F9B"/>
    <w:rsid w:val="00F863EB"/>
    <w:rsid w:val="00F86538"/>
    <w:rsid w:val="00F8683A"/>
    <w:rsid w:val="00F869BF"/>
    <w:rsid w:val="00F86B20"/>
    <w:rsid w:val="00F86C43"/>
    <w:rsid w:val="00F86E03"/>
    <w:rsid w:val="00F86E1F"/>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CD3"/>
    <w:rsid w:val="00F90FD6"/>
    <w:rsid w:val="00F910E4"/>
    <w:rsid w:val="00F912B6"/>
    <w:rsid w:val="00F915AB"/>
    <w:rsid w:val="00F9174D"/>
    <w:rsid w:val="00F91906"/>
    <w:rsid w:val="00F91BD8"/>
    <w:rsid w:val="00F91CA2"/>
    <w:rsid w:val="00F91DAB"/>
    <w:rsid w:val="00F91DAC"/>
    <w:rsid w:val="00F91FE0"/>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8E8"/>
    <w:rsid w:val="00FB18E9"/>
    <w:rsid w:val="00FB19D8"/>
    <w:rsid w:val="00FB1DCF"/>
    <w:rsid w:val="00FB2073"/>
    <w:rsid w:val="00FB22E5"/>
    <w:rsid w:val="00FB2796"/>
    <w:rsid w:val="00FB2864"/>
    <w:rsid w:val="00FB2E28"/>
    <w:rsid w:val="00FB2E61"/>
    <w:rsid w:val="00FB2F94"/>
    <w:rsid w:val="00FB3301"/>
    <w:rsid w:val="00FB3754"/>
    <w:rsid w:val="00FB381C"/>
    <w:rsid w:val="00FB3CBD"/>
    <w:rsid w:val="00FB3CD6"/>
    <w:rsid w:val="00FB4065"/>
    <w:rsid w:val="00FB4760"/>
    <w:rsid w:val="00FB47B5"/>
    <w:rsid w:val="00FB4A2C"/>
    <w:rsid w:val="00FB4E96"/>
    <w:rsid w:val="00FB52FD"/>
    <w:rsid w:val="00FB5628"/>
    <w:rsid w:val="00FB57A7"/>
    <w:rsid w:val="00FB5A6F"/>
    <w:rsid w:val="00FB612F"/>
    <w:rsid w:val="00FB6401"/>
    <w:rsid w:val="00FB67B2"/>
    <w:rsid w:val="00FB68CE"/>
    <w:rsid w:val="00FB6B9D"/>
    <w:rsid w:val="00FB6F9E"/>
    <w:rsid w:val="00FB72CB"/>
    <w:rsid w:val="00FB7390"/>
    <w:rsid w:val="00FB76E1"/>
    <w:rsid w:val="00FB77BB"/>
    <w:rsid w:val="00FB7A9C"/>
    <w:rsid w:val="00FC0188"/>
    <w:rsid w:val="00FC022F"/>
    <w:rsid w:val="00FC02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6E6"/>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0A42"/>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620"/>
    <w:rsid w:val="00FD48FE"/>
    <w:rsid w:val="00FD4CC0"/>
    <w:rsid w:val="00FD4FF1"/>
    <w:rsid w:val="00FD5502"/>
    <w:rsid w:val="00FD5EFB"/>
    <w:rsid w:val="00FD6075"/>
    <w:rsid w:val="00FD6318"/>
    <w:rsid w:val="00FD6556"/>
    <w:rsid w:val="00FD69A2"/>
    <w:rsid w:val="00FD6A3D"/>
    <w:rsid w:val="00FD6D8E"/>
    <w:rsid w:val="00FD6F9D"/>
    <w:rsid w:val="00FD7001"/>
    <w:rsid w:val="00FD7240"/>
    <w:rsid w:val="00FD72D9"/>
    <w:rsid w:val="00FD73AE"/>
    <w:rsid w:val="00FD769B"/>
    <w:rsid w:val="00FD78EF"/>
    <w:rsid w:val="00FD793F"/>
    <w:rsid w:val="00FD7971"/>
    <w:rsid w:val="00FD7D1F"/>
    <w:rsid w:val="00FD7F3E"/>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5DD0"/>
    <w:rsid w:val="00FE627C"/>
    <w:rsid w:val="00FE6798"/>
    <w:rsid w:val="00FE68F1"/>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45B"/>
    <w:rsid w:val="00FF15AD"/>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58F"/>
    <w:rsid w:val="00FF5618"/>
    <w:rsid w:val="00FF5B21"/>
    <w:rsid w:val="00FF5EFE"/>
    <w:rsid w:val="00FF609A"/>
    <w:rsid w:val="00FF6A39"/>
    <w:rsid w:val="00FF6CF6"/>
    <w:rsid w:val="00FF707C"/>
    <w:rsid w:val="00FF70F2"/>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3701D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05CC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1292554">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2619934">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2116759">
      <w:bodyDiv w:val="1"/>
      <w:marLeft w:val="0"/>
      <w:marRight w:val="0"/>
      <w:marTop w:val="0"/>
      <w:marBottom w:val="0"/>
      <w:divBdr>
        <w:top w:val="none" w:sz="0" w:space="0" w:color="auto"/>
        <w:left w:val="none" w:sz="0" w:space="0" w:color="auto"/>
        <w:bottom w:val="none" w:sz="0" w:space="0" w:color="auto"/>
        <w:right w:val="none" w:sz="0" w:space="0" w:color="auto"/>
      </w:divBdr>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4583979">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108C9D00-E048-43D0-A2E9-0DC54A98F061}"/>
</file>

<file path=customXml/itemProps4.xml><?xml version="1.0" encoding="utf-8"?>
<ds:datastoreItem xmlns:ds="http://schemas.openxmlformats.org/officeDocument/2006/customXml" ds:itemID="{20F0A192-C17E-48D2-8CCA-8A4D25C780AA}">
  <ds:schemaRefs>
    <ds:schemaRef ds:uri="6f30b71e-bcaf-4bc3-8acb-e44453a8cc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ec27805-09a8-40a2-bd80-053a1fed723f"/>
    <ds:schemaRef ds:uri="http://www.w3.org/XML/1998/namespace"/>
    <ds:schemaRef ds:uri="http://purl.org/dc/dcmitype/"/>
  </ds:schemaRefs>
</ds:datastoreItem>
</file>

<file path=customXml/itemProps5.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1868</Words>
  <Characters>10651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2020-02-14T16:56:00Z</cp:lastPrinted>
  <dcterms:created xsi:type="dcterms:W3CDTF">2022-01-10T19:34:00Z</dcterms:created>
  <dcterms:modified xsi:type="dcterms:W3CDTF">2022-01-10T19:34:00Z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